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8251E">
      <w:pPr>
        <w:pStyle w:val="3"/>
        <w:rPr>
          <w:rFonts w:ascii="宋体" w:hAnsi="宋体" w:eastAsia="宋体"/>
        </w:rPr>
      </w:pPr>
      <w:bookmarkStart w:id="0" w:name="_Toc200529810"/>
      <w:r>
        <w:rPr>
          <w:rFonts w:hint="eastAsia" w:ascii="宋体" w:hAnsi="宋体" w:eastAsia="宋体"/>
        </w:rPr>
        <w:t>4箱式变压器</w:t>
      </w:r>
      <w:bookmarkEnd w:id="0"/>
    </w:p>
    <w:p w14:paraId="7FF93448">
      <w:pPr>
        <w:spacing w:line="480" w:lineRule="exact"/>
        <w:ind w:firstLine="454"/>
        <w:rPr>
          <w:rFonts w:ascii="宋体" w:hAnsi="宋体" w:eastAsia="宋体"/>
          <w:b/>
          <w:szCs w:val="24"/>
        </w:rPr>
      </w:pPr>
      <w:r>
        <w:rPr>
          <w:rFonts w:hint="eastAsia" w:ascii="宋体" w:hAnsi="宋体" w:eastAsia="宋体"/>
          <w:b/>
          <w:szCs w:val="24"/>
        </w:rPr>
        <w:t>一、总则</w:t>
      </w:r>
    </w:p>
    <w:p w14:paraId="1657A119">
      <w:pPr>
        <w:pStyle w:val="13"/>
        <w:spacing w:line="480" w:lineRule="exact"/>
        <w:ind w:firstLine="454"/>
        <w:rPr>
          <w:rFonts w:ascii="宋体" w:hAnsi="宋体"/>
          <w:szCs w:val="24"/>
        </w:rPr>
      </w:pPr>
      <w:r>
        <w:rPr>
          <w:rFonts w:hint="eastAsia" w:ascii="宋体" w:hAnsi="宋体"/>
          <w:szCs w:val="24"/>
        </w:rPr>
        <w:t>1、资质</w:t>
      </w:r>
      <w:r>
        <w:rPr>
          <w:rFonts w:ascii="宋体" w:hAnsi="宋体"/>
          <w:szCs w:val="24"/>
        </w:rPr>
        <w:t>要求</w:t>
      </w:r>
    </w:p>
    <w:p w14:paraId="3ACC0823">
      <w:pPr>
        <w:pStyle w:val="13"/>
        <w:spacing w:line="480" w:lineRule="exact"/>
        <w:ind w:firstLine="454"/>
        <w:rPr>
          <w:rFonts w:ascii="宋体" w:hAnsi="宋体"/>
          <w:szCs w:val="24"/>
        </w:rPr>
      </w:pPr>
      <w:r>
        <w:rPr>
          <w:rFonts w:hint="eastAsia" w:ascii="宋体" w:hAnsi="宋体"/>
        </w:rPr>
        <w:t>投标厂商必须持有：1）企业法人营业执照；</w:t>
      </w:r>
      <w:r>
        <w:rPr>
          <w:rFonts w:ascii="宋体" w:hAnsi="宋体"/>
        </w:rPr>
        <w:t>2</w:t>
      </w:r>
      <w:r>
        <w:rPr>
          <w:rFonts w:hint="eastAsia" w:ascii="宋体" w:hAnsi="宋体"/>
        </w:rPr>
        <w:t>）国家有关行业管理部门颁发的生产资质证明；</w:t>
      </w:r>
      <w:r>
        <w:rPr>
          <w:rFonts w:ascii="宋体" w:hAnsi="宋体"/>
        </w:rPr>
        <w:t>3</w:t>
      </w:r>
      <w:r>
        <w:rPr>
          <w:rFonts w:hint="eastAsia" w:ascii="宋体" w:hAnsi="宋体"/>
        </w:rPr>
        <w:t>）本系统的ISO 9000（2000版）系列认证及ISO14001认证证书；</w:t>
      </w:r>
      <w:r>
        <w:rPr>
          <w:rFonts w:ascii="宋体" w:hAnsi="宋体"/>
        </w:rPr>
        <w:t>4</w:t>
      </w:r>
      <w:r>
        <w:rPr>
          <w:rFonts w:hint="eastAsia" w:ascii="宋体" w:hAnsi="宋体"/>
        </w:rPr>
        <w:t>）变压器产品型号鉴定证书；</w:t>
      </w:r>
      <w:r>
        <w:rPr>
          <w:rFonts w:ascii="宋体" w:hAnsi="宋体"/>
        </w:rPr>
        <w:t>5</w:t>
      </w:r>
      <w:r>
        <w:rPr>
          <w:rFonts w:hint="eastAsia" w:ascii="宋体" w:hAnsi="宋体"/>
        </w:rPr>
        <w:t>）与投标相关的生产技术能力和设备状况说明；</w:t>
      </w:r>
      <w:r>
        <w:rPr>
          <w:rFonts w:ascii="宋体" w:hAnsi="宋体"/>
        </w:rPr>
        <w:t>6</w:t>
      </w:r>
      <w:r>
        <w:rPr>
          <w:rFonts w:hint="eastAsia" w:ascii="宋体" w:hAnsi="宋体"/>
        </w:rPr>
        <w:t>）卖方必须提供计量保证确认证书、国家变压器质量监督检验中心出具的检验报告、国家变压器质量监督检验中心出具的试验合格证书、新产品新技术鉴定证书、批准注册的产品型号；7）卖方必须提供国家级型式试验及突发短路试验报告；</w:t>
      </w:r>
      <w:r>
        <w:rPr>
          <w:rFonts w:ascii="宋体" w:hAnsi="宋体"/>
        </w:rPr>
        <w:t>8</w:t>
      </w:r>
      <w:r>
        <w:rPr>
          <w:rFonts w:hint="eastAsia" w:ascii="宋体" w:hAnsi="宋体"/>
        </w:rPr>
        <w:t>）一切设备、材料和工艺应符合相应的国家标准及规范；9）变压器加工制造及配套的各种部件的直接生产、转供、外委原则，以及对外购部件的检验内容及标准。</w:t>
      </w:r>
    </w:p>
    <w:p w14:paraId="4060E834">
      <w:pPr>
        <w:adjustRightInd w:val="0"/>
        <w:spacing w:line="480" w:lineRule="exact"/>
        <w:ind w:firstLine="454"/>
        <w:textAlignment w:val="baseline"/>
        <w:rPr>
          <w:rFonts w:ascii="宋体" w:hAnsi="宋体" w:eastAsia="宋体"/>
          <w:kern w:val="0"/>
        </w:rPr>
      </w:pPr>
      <w:r>
        <w:rPr>
          <w:rFonts w:ascii="宋体" w:hAnsi="宋体" w:eastAsia="宋体"/>
          <w:kern w:val="0"/>
        </w:rPr>
        <w:t>2</w:t>
      </w:r>
      <w:r>
        <w:rPr>
          <w:rFonts w:hint="eastAsia" w:ascii="宋体" w:hAnsi="宋体" w:eastAsia="宋体"/>
          <w:kern w:val="0"/>
        </w:rPr>
        <w:t>、本技术文本提出的是最低的技术要求，并未对一切技术细节作出规定，也未充分引述有关标准和规范的条文，供方应保证提供符合本技术要求和工业保证的优质产品。</w:t>
      </w:r>
    </w:p>
    <w:p w14:paraId="60B8E349">
      <w:pPr>
        <w:adjustRightInd w:val="0"/>
        <w:spacing w:line="480" w:lineRule="exact"/>
        <w:ind w:firstLine="454"/>
        <w:textAlignment w:val="baseline"/>
        <w:rPr>
          <w:rFonts w:ascii="宋体" w:hAnsi="宋体" w:eastAsia="宋体"/>
          <w:kern w:val="0"/>
        </w:rPr>
      </w:pPr>
      <w:r>
        <w:rPr>
          <w:rFonts w:ascii="宋体" w:hAnsi="宋体" w:eastAsia="宋体"/>
          <w:kern w:val="0"/>
        </w:rPr>
        <w:t>3</w:t>
      </w:r>
      <w:r>
        <w:rPr>
          <w:rFonts w:hint="eastAsia" w:ascii="宋体" w:hAnsi="宋体" w:eastAsia="宋体"/>
          <w:kern w:val="0"/>
        </w:rPr>
        <w:t>、如果供方没有以书面对本技术文本的条文提出异议，那么需方可以认为供方提出的产品完全符合本技术文本要求。</w:t>
      </w:r>
    </w:p>
    <w:p w14:paraId="2FF463E7">
      <w:pPr>
        <w:adjustRightInd w:val="0"/>
        <w:spacing w:line="480" w:lineRule="exact"/>
        <w:ind w:firstLine="454"/>
        <w:textAlignment w:val="baseline"/>
        <w:rPr>
          <w:rFonts w:ascii="宋体" w:hAnsi="宋体" w:eastAsia="宋体"/>
          <w:kern w:val="0"/>
        </w:rPr>
      </w:pPr>
      <w:r>
        <w:rPr>
          <w:rFonts w:ascii="宋体" w:hAnsi="宋体" w:eastAsia="宋体"/>
          <w:kern w:val="0"/>
        </w:rPr>
        <w:t>4</w:t>
      </w:r>
      <w:r>
        <w:rPr>
          <w:rFonts w:hint="eastAsia" w:ascii="宋体" w:hAnsi="宋体" w:eastAsia="宋体"/>
          <w:kern w:val="0"/>
        </w:rPr>
        <w:t>、在签订合同之后，需方有权提出国家规范标准和规程发生变化而产生的一些补充要求，具体项目由需方和供方共同商定。</w:t>
      </w:r>
    </w:p>
    <w:p w14:paraId="4DA95C79">
      <w:pPr>
        <w:adjustRightInd w:val="0"/>
        <w:spacing w:line="480" w:lineRule="exact"/>
        <w:ind w:firstLine="454"/>
        <w:textAlignment w:val="baseline"/>
        <w:rPr>
          <w:rFonts w:ascii="宋体" w:hAnsi="宋体" w:eastAsia="宋体"/>
          <w:kern w:val="0"/>
        </w:rPr>
      </w:pPr>
      <w:r>
        <w:rPr>
          <w:rFonts w:ascii="宋体" w:hAnsi="宋体" w:eastAsia="宋体"/>
          <w:kern w:val="0"/>
        </w:rPr>
        <w:t>5</w:t>
      </w:r>
      <w:r>
        <w:rPr>
          <w:rFonts w:hint="eastAsia" w:ascii="宋体" w:hAnsi="宋体" w:eastAsia="宋体"/>
          <w:kern w:val="0"/>
        </w:rPr>
        <w:t>、本技术文本使用的标准如与供方所执行的标准发生矛盾时，按较高标准执行。</w:t>
      </w:r>
    </w:p>
    <w:p w14:paraId="754D79B3">
      <w:pPr>
        <w:adjustRightInd w:val="0"/>
        <w:spacing w:line="480" w:lineRule="exact"/>
        <w:ind w:firstLine="454"/>
        <w:textAlignment w:val="baseline"/>
        <w:rPr>
          <w:rFonts w:ascii="宋体" w:hAnsi="宋体" w:eastAsia="宋体"/>
          <w:kern w:val="0"/>
        </w:rPr>
      </w:pPr>
      <w:r>
        <w:rPr>
          <w:rFonts w:ascii="宋体" w:hAnsi="宋体" w:eastAsia="宋体"/>
          <w:kern w:val="0"/>
        </w:rPr>
        <w:t>6</w:t>
      </w:r>
      <w:r>
        <w:rPr>
          <w:rFonts w:hint="eastAsia" w:ascii="宋体" w:hAnsi="宋体" w:eastAsia="宋体"/>
          <w:kern w:val="0"/>
        </w:rPr>
        <w:t>、本技术文本为采购合同的附件，与合同具有同等效力。</w:t>
      </w:r>
    </w:p>
    <w:p w14:paraId="3842CFE0">
      <w:pPr>
        <w:adjustRightInd w:val="0"/>
        <w:spacing w:line="480" w:lineRule="exact"/>
        <w:ind w:firstLine="454"/>
        <w:textAlignment w:val="baseline"/>
        <w:rPr>
          <w:rFonts w:ascii="宋体" w:hAnsi="宋体" w:eastAsia="宋体"/>
          <w:kern w:val="0"/>
        </w:rPr>
      </w:pPr>
      <w:r>
        <w:rPr>
          <w:rFonts w:ascii="宋体" w:hAnsi="宋体" w:eastAsia="宋体"/>
          <w:kern w:val="0"/>
        </w:rPr>
        <w:t>7</w:t>
      </w:r>
      <w:r>
        <w:rPr>
          <w:rFonts w:hint="eastAsia" w:ascii="宋体" w:hAnsi="宋体" w:eastAsia="宋体"/>
          <w:kern w:val="0"/>
        </w:rPr>
        <w:t>、本次供货范围包括设备、材料和附件，现场指导安装、调试、验收、培训、质保及售后服务等全部内容。</w:t>
      </w:r>
    </w:p>
    <w:p w14:paraId="562579C6">
      <w:pPr>
        <w:spacing w:line="480" w:lineRule="exact"/>
        <w:ind w:firstLine="480" w:firstLineChars="200"/>
        <w:rPr>
          <w:rFonts w:ascii="宋体" w:hAnsi="宋体" w:eastAsia="宋体"/>
          <w:kern w:val="0"/>
        </w:rPr>
      </w:pPr>
      <w:r>
        <w:rPr>
          <w:rFonts w:ascii="宋体" w:hAnsi="宋体" w:eastAsia="宋体"/>
          <w:kern w:val="0"/>
        </w:rPr>
        <w:t>8</w:t>
      </w:r>
      <w:r>
        <w:rPr>
          <w:rFonts w:hint="eastAsia" w:ascii="宋体" w:hAnsi="宋体" w:eastAsia="宋体"/>
          <w:kern w:val="0"/>
        </w:rPr>
        <w:t>、设备必须满足国家现行的技术规范的各项要求，保证通过政府相关技术监督部门的验收。与设备的各项技术性能及质量标准相关的一切责任由供方负责。</w:t>
      </w:r>
    </w:p>
    <w:p w14:paraId="762D83FC">
      <w:pPr>
        <w:spacing w:line="480" w:lineRule="exact"/>
        <w:ind w:firstLine="480" w:firstLineChars="200"/>
        <w:rPr>
          <w:rFonts w:ascii="宋体" w:hAnsi="宋体" w:eastAsia="宋体"/>
          <w:kern w:val="0"/>
        </w:rPr>
      </w:pPr>
      <w:r>
        <w:rPr>
          <w:rFonts w:hint="eastAsia" w:ascii="宋体" w:hAnsi="宋体" w:eastAsia="宋体"/>
          <w:kern w:val="0"/>
        </w:rPr>
        <w:t>二</w:t>
      </w:r>
      <w:r>
        <w:rPr>
          <w:rFonts w:ascii="宋体" w:hAnsi="宋体" w:eastAsia="宋体"/>
          <w:kern w:val="0"/>
        </w:rPr>
        <w:t>、</w:t>
      </w:r>
      <w:r>
        <w:rPr>
          <w:rFonts w:hint="eastAsia" w:ascii="宋体" w:hAnsi="宋体" w:eastAsia="宋体"/>
          <w:kern w:val="0"/>
        </w:rPr>
        <w:t>专项</w:t>
      </w:r>
      <w:r>
        <w:rPr>
          <w:rFonts w:ascii="宋体" w:hAnsi="宋体" w:eastAsia="宋体"/>
          <w:kern w:val="0"/>
        </w:rPr>
        <w:t>技术要求</w:t>
      </w:r>
    </w:p>
    <w:p w14:paraId="4B2D62EA">
      <w:pPr>
        <w:spacing w:line="480" w:lineRule="exact"/>
        <w:ind w:firstLine="480" w:firstLineChars="200"/>
        <w:rPr>
          <w:rFonts w:ascii="宋体" w:hAnsi="宋体" w:eastAsia="宋体"/>
          <w:kern w:val="0"/>
        </w:rPr>
      </w:pPr>
      <w:r>
        <w:rPr>
          <w:rFonts w:hint="eastAsia" w:ascii="宋体" w:hAnsi="宋体" w:eastAsia="宋体"/>
          <w:kern w:val="0"/>
        </w:rPr>
        <w:t>1．概述</w:t>
      </w:r>
    </w:p>
    <w:p w14:paraId="27389B54">
      <w:pPr>
        <w:spacing w:line="480" w:lineRule="exact"/>
        <w:ind w:firstLine="480" w:firstLineChars="200"/>
        <w:rPr>
          <w:rFonts w:ascii="宋体" w:hAnsi="宋体" w:eastAsia="宋体"/>
          <w:kern w:val="0"/>
        </w:rPr>
      </w:pPr>
      <w:r>
        <w:rPr>
          <w:rFonts w:hint="eastAsia" w:ascii="宋体" w:hAnsi="宋体" w:eastAsia="宋体"/>
          <w:kern w:val="0"/>
        </w:rPr>
        <w:t>本规书适用于*</w:t>
      </w:r>
      <w:r>
        <w:rPr>
          <w:rFonts w:ascii="宋体" w:hAnsi="宋体" w:eastAsia="宋体"/>
          <w:kern w:val="0"/>
        </w:rPr>
        <w:t>**************</w:t>
      </w:r>
      <w:r>
        <w:rPr>
          <w:rFonts w:hint="eastAsia" w:ascii="宋体" w:hAnsi="宋体" w:eastAsia="宋体"/>
          <w:kern w:val="0"/>
        </w:rPr>
        <w:t>项目工程，户外使用；安装地点：济南市*</w:t>
      </w:r>
      <w:r>
        <w:rPr>
          <w:rFonts w:ascii="宋体" w:hAnsi="宋体" w:eastAsia="宋体"/>
          <w:kern w:val="0"/>
        </w:rPr>
        <w:t>***</w:t>
      </w:r>
      <w:r>
        <w:rPr>
          <w:rFonts w:hint="eastAsia" w:ascii="宋体" w:hAnsi="宋体" w:eastAsia="宋体"/>
          <w:kern w:val="0"/>
        </w:rPr>
        <w:t>区。</w:t>
      </w:r>
    </w:p>
    <w:p w14:paraId="5D71C03F">
      <w:pPr>
        <w:spacing w:line="480" w:lineRule="exact"/>
        <w:ind w:firstLine="480" w:firstLineChars="200"/>
        <w:rPr>
          <w:rFonts w:ascii="宋体" w:hAnsi="宋体" w:eastAsia="宋体"/>
          <w:kern w:val="0"/>
        </w:rPr>
      </w:pPr>
      <w:r>
        <w:rPr>
          <w:rFonts w:hint="eastAsia" w:ascii="宋体" w:hAnsi="宋体" w:eastAsia="宋体"/>
          <w:kern w:val="0"/>
        </w:rPr>
        <w:t>本技术规书所使用的标准如与供方所执行的标准不一致时，按较高的标准执行。合同执行过程中，若国家标准更新，应按最新标准执行。</w:t>
      </w:r>
    </w:p>
    <w:p w14:paraId="6FE91F07">
      <w:pPr>
        <w:spacing w:line="480" w:lineRule="exact"/>
        <w:ind w:firstLine="480" w:firstLineChars="200"/>
        <w:rPr>
          <w:rFonts w:ascii="宋体" w:hAnsi="宋体" w:eastAsia="宋体"/>
          <w:kern w:val="0"/>
        </w:rPr>
      </w:pPr>
      <w:r>
        <w:rPr>
          <w:rFonts w:hint="eastAsia" w:ascii="宋体" w:hAnsi="宋体" w:eastAsia="宋体"/>
          <w:kern w:val="0"/>
        </w:rPr>
        <w:t>本设备技术规书经需方、供方确认后作为订货合同的技术附件，与正文合同具有同等的法律效力。</w:t>
      </w:r>
    </w:p>
    <w:p w14:paraId="5D585032">
      <w:pPr>
        <w:spacing w:line="480" w:lineRule="exact"/>
        <w:ind w:firstLine="480" w:firstLineChars="200"/>
        <w:rPr>
          <w:rFonts w:ascii="宋体" w:hAnsi="宋体" w:eastAsia="宋体"/>
          <w:kern w:val="0"/>
        </w:rPr>
      </w:pPr>
      <w:r>
        <w:rPr>
          <w:rFonts w:hint="eastAsia" w:ascii="宋体" w:hAnsi="宋体" w:eastAsia="宋体"/>
          <w:kern w:val="0"/>
        </w:rPr>
        <w:t>供方保证需方购买的合同产品不会引起第三方的侵权之诉，否则供方必须弥补需方由此发生的任何费用及损失。</w:t>
      </w:r>
    </w:p>
    <w:p w14:paraId="2009635C">
      <w:pPr>
        <w:spacing w:line="480" w:lineRule="exact"/>
        <w:ind w:firstLine="480" w:firstLineChars="200"/>
        <w:rPr>
          <w:rFonts w:ascii="宋体" w:hAnsi="宋体" w:eastAsia="宋体"/>
          <w:kern w:val="0"/>
        </w:rPr>
      </w:pPr>
      <w:r>
        <w:rPr>
          <w:rFonts w:hint="eastAsia" w:ascii="宋体" w:hAnsi="宋体" w:eastAsia="宋体"/>
          <w:kern w:val="0"/>
        </w:rPr>
        <w:t>本设备技术规书未尽事宜，由供需双方协商确定。</w:t>
      </w:r>
    </w:p>
    <w:p w14:paraId="2335880E">
      <w:pPr>
        <w:spacing w:line="480" w:lineRule="exact"/>
        <w:ind w:firstLine="480" w:firstLineChars="200"/>
        <w:rPr>
          <w:rFonts w:ascii="宋体" w:hAnsi="宋体" w:eastAsia="宋体"/>
          <w:kern w:val="0"/>
        </w:rPr>
      </w:pPr>
      <w:r>
        <w:rPr>
          <w:rFonts w:hint="eastAsia" w:ascii="宋体" w:hAnsi="宋体" w:eastAsia="宋体"/>
          <w:kern w:val="0"/>
        </w:rPr>
        <w:t>1.1适用范围</w:t>
      </w:r>
    </w:p>
    <w:p w14:paraId="57B14D70">
      <w:pPr>
        <w:spacing w:line="480" w:lineRule="exact"/>
        <w:ind w:firstLine="480" w:firstLineChars="200"/>
        <w:rPr>
          <w:rFonts w:ascii="宋体" w:hAnsi="宋体" w:eastAsia="宋体"/>
          <w:kern w:val="0"/>
        </w:rPr>
      </w:pPr>
      <w:r>
        <w:rPr>
          <w:rFonts w:hint="eastAsia" w:ascii="宋体" w:hAnsi="宋体" w:eastAsia="宋体"/>
          <w:kern w:val="0"/>
        </w:rPr>
        <w:t>1.1.1.本技术规格书适用于投标方提供的箱式变电站的设计、制造、工厂试验、交付、现场的安装指导、监督、现场试验及运行工作。</w:t>
      </w:r>
    </w:p>
    <w:p w14:paraId="47F49F0C">
      <w:pPr>
        <w:spacing w:line="480" w:lineRule="exact"/>
        <w:ind w:firstLine="480" w:firstLineChars="200"/>
        <w:rPr>
          <w:rFonts w:ascii="宋体" w:hAnsi="宋体" w:eastAsia="宋体"/>
          <w:szCs w:val="24"/>
        </w:rPr>
      </w:pPr>
      <w:r>
        <w:rPr>
          <w:rFonts w:hint="eastAsia" w:ascii="宋体" w:hAnsi="宋体" w:eastAsia="宋体"/>
          <w:szCs w:val="24"/>
        </w:rPr>
        <w:t>1.1.2.本技术规格书未说明，但又与设计、制造、试验、运输、包装、保管、安装、运行和维护有关的技术要求，按相关国标执行。</w:t>
      </w:r>
    </w:p>
    <w:p w14:paraId="0E8675A4">
      <w:pPr>
        <w:spacing w:line="480" w:lineRule="exact"/>
        <w:ind w:firstLine="480" w:firstLineChars="200"/>
        <w:rPr>
          <w:rFonts w:ascii="宋体" w:hAnsi="宋体" w:eastAsia="宋体"/>
          <w:szCs w:val="24"/>
        </w:rPr>
      </w:pPr>
      <w:r>
        <w:rPr>
          <w:rFonts w:hint="eastAsia" w:ascii="宋体" w:hAnsi="宋体" w:eastAsia="宋体"/>
          <w:szCs w:val="24"/>
        </w:rPr>
        <w:t>2.箱式变电站应包括：</w:t>
      </w:r>
    </w:p>
    <w:p w14:paraId="575BC5BB">
      <w:pPr>
        <w:spacing w:line="480" w:lineRule="exact"/>
        <w:ind w:firstLine="480" w:firstLineChars="200"/>
        <w:rPr>
          <w:rFonts w:ascii="宋体" w:hAnsi="宋体" w:eastAsia="宋体"/>
          <w:szCs w:val="24"/>
        </w:rPr>
      </w:pPr>
      <w:r>
        <w:rPr>
          <w:rFonts w:hint="eastAsia" w:ascii="宋体" w:hAnsi="宋体" w:eastAsia="宋体"/>
          <w:szCs w:val="24"/>
        </w:rPr>
        <w:t>2.1箱内所有高压配电装置；</w:t>
      </w:r>
    </w:p>
    <w:p w14:paraId="76BD76C4">
      <w:pPr>
        <w:spacing w:line="480" w:lineRule="exact"/>
        <w:ind w:firstLine="480" w:firstLineChars="200"/>
        <w:rPr>
          <w:rFonts w:ascii="宋体" w:hAnsi="宋体" w:eastAsia="宋体"/>
          <w:szCs w:val="24"/>
        </w:rPr>
      </w:pPr>
      <w:r>
        <w:rPr>
          <w:rFonts w:hint="eastAsia" w:ascii="宋体" w:hAnsi="宋体" w:eastAsia="宋体"/>
          <w:szCs w:val="24"/>
        </w:rPr>
        <w:t>2.2箱内所有低压配电装置；</w:t>
      </w:r>
    </w:p>
    <w:p w14:paraId="5D822341">
      <w:pPr>
        <w:spacing w:line="480" w:lineRule="exact"/>
        <w:ind w:firstLine="480" w:firstLineChars="200"/>
        <w:rPr>
          <w:rFonts w:ascii="宋体" w:hAnsi="宋体" w:eastAsia="宋体"/>
          <w:szCs w:val="24"/>
        </w:rPr>
      </w:pPr>
      <w:r>
        <w:rPr>
          <w:rFonts w:hint="eastAsia" w:ascii="宋体" w:hAnsi="宋体" w:eastAsia="宋体"/>
          <w:szCs w:val="24"/>
        </w:rPr>
        <w:t xml:space="preserve">2.3电力变压器； </w:t>
      </w:r>
    </w:p>
    <w:p w14:paraId="648F5DBC">
      <w:pPr>
        <w:spacing w:line="480" w:lineRule="exact"/>
        <w:ind w:firstLine="480" w:firstLineChars="200"/>
        <w:rPr>
          <w:rFonts w:ascii="宋体" w:hAnsi="宋体" w:eastAsia="宋体"/>
          <w:szCs w:val="24"/>
        </w:rPr>
      </w:pPr>
      <w:r>
        <w:rPr>
          <w:rFonts w:hint="eastAsia" w:ascii="宋体" w:hAnsi="宋体" w:eastAsia="宋体"/>
          <w:szCs w:val="24"/>
        </w:rPr>
        <w:t>2.4变压器</w:t>
      </w:r>
      <w:r>
        <w:rPr>
          <w:rFonts w:ascii="宋体" w:hAnsi="宋体" w:eastAsia="宋体"/>
          <w:szCs w:val="24"/>
        </w:rPr>
        <w:t>微机继电保护装置</w:t>
      </w:r>
      <w:r>
        <w:rPr>
          <w:rFonts w:hint="eastAsia" w:ascii="宋体" w:hAnsi="宋体" w:eastAsia="宋体"/>
          <w:szCs w:val="24"/>
        </w:rPr>
        <w:t>；</w:t>
      </w:r>
    </w:p>
    <w:p w14:paraId="6B0BEF6D">
      <w:pPr>
        <w:spacing w:line="480" w:lineRule="exact"/>
        <w:ind w:firstLine="480" w:firstLineChars="200"/>
        <w:rPr>
          <w:rFonts w:ascii="宋体" w:hAnsi="宋体" w:eastAsia="宋体"/>
          <w:szCs w:val="24"/>
        </w:rPr>
      </w:pPr>
      <w:r>
        <w:rPr>
          <w:rFonts w:hint="eastAsia" w:ascii="宋体" w:hAnsi="宋体" w:eastAsia="宋体"/>
          <w:szCs w:val="24"/>
        </w:rPr>
        <w:t>2</w:t>
      </w:r>
      <w:r>
        <w:rPr>
          <w:rFonts w:ascii="宋体" w:hAnsi="宋体" w:eastAsia="宋体"/>
          <w:szCs w:val="24"/>
        </w:rPr>
        <w:t>.5变压器温度控制器</w:t>
      </w:r>
      <w:r>
        <w:rPr>
          <w:rFonts w:hint="eastAsia" w:ascii="宋体" w:hAnsi="宋体" w:eastAsia="宋体"/>
          <w:szCs w:val="24"/>
        </w:rPr>
        <w:t>；</w:t>
      </w:r>
    </w:p>
    <w:p w14:paraId="43ED2BA6">
      <w:pPr>
        <w:spacing w:line="480" w:lineRule="exact"/>
        <w:ind w:firstLine="480" w:firstLineChars="200"/>
        <w:rPr>
          <w:rFonts w:ascii="宋体" w:hAnsi="宋体" w:eastAsia="宋体"/>
          <w:szCs w:val="24"/>
        </w:rPr>
      </w:pPr>
      <w:r>
        <w:rPr>
          <w:rFonts w:hint="eastAsia" w:ascii="宋体" w:hAnsi="宋体" w:eastAsia="宋体"/>
          <w:szCs w:val="24"/>
        </w:rPr>
        <w:t>2</w:t>
      </w:r>
      <w:r>
        <w:rPr>
          <w:rFonts w:ascii="宋体" w:hAnsi="宋体" w:eastAsia="宋体"/>
          <w:szCs w:val="24"/>
        </w:rPr>
        <w:t>.6箱变环境控制器</w:t>
      </w:r>
      <w:r>
        <w:rPr>
          <w:rFonts w:hint="eastAsia" w:ascii="宋体" w:hAnsi="宋体" w:eastAsia="宋体"/>
          <w:szCs w:val="24"/>
        </w:rPr>
        <w:t>及通风、加热、照明装置等；</w:t>
      </w:r>
    </w:p>
    <w:p w14:paraId="7CB04D4D">
      <w:pPr>
        <w:spacing w:line="480" w:lineRule="exact"/>
        <w:ind w:firstLine="480" w:firstLineChars="200"/>
        <w:rPr>
          <w:rFonts w:ascii="宋体" w:hAnsi="宋体" w:eastAsia="宋体"/>
          <w:szCs w:val="24"/>
        </w:rPr>
      </w:pPr>
      <w:r>
        <w:rPr>
          <w:rFonts w:hint="eastAsia" w:ascii="宋体" w:hAnsi="宋体" w:eastAsia="宋体"/>
          <w:szCs w:val="24"/>
        </w:rPr>
        <w:t>2</w:t>
      </w:r>
      <w:r>
        <w:rPr>
          <w:rFonts w:ascii="宋体" w:hAnsi="宋体" w:eastAsia="宋体"/>
          <w:szCs w:val="24"/>
        </w:rPr>
        <w:t>.7</w:t>
      </w:r>
      <w:r>
        <w:rPr>
          <w:rFonts w:hint="eastAsia" w:ascii="宋体" w:hAnsi="宋体" w:eastAsia="宋体"/>
          <w:szCs w:val="24"/>
        </w:rPr>
        <w:t>箱内其它的相关设施、器件。</w:t>
      </w:r>
    </w:p>
    <w:p w14:paraId="1292868D">
      <w:pPr>
        <w:spacing w:line="480" w:lineRule="exact"/>
        <w:ind w:firstLine="480" w:firstLineChars="200"/>
        <w:rPr>
          <w:rFonts w:ascii="宋体" w:hAnsi="宋体" w:eastAsia="宋体"/>
          <w:szCs w:val="24"/>
        </w:rPr>
      </w:pPr>
      <w:r>
        <w:rPr>
          <w:rFonts w:hint="eastAsia" w:ascii="宋体" w:hAnsi="宋体" w:eastAsia="宋体"/>
          <w:szCs w:val="24"/>
        </w:rPr>
        <w:t>2.</w:t>
      </w:r>
      <w:r>
        <w:rPr>
          <w:rFonts w:ascii="宋体" w:hAnsi="宋体" w:eastAsia="宋体"/>
          <w:szCs w:val="24"/>
        </w:rPr>
        <w:t>8</w:t>
      </w:r>
      <w:r>
        <w:rPr>
          <w:rFonts w:hint="eastAsia" w:ascii="宋体" w:hAnsi="宋体" w:eastAsia="宋体"/>
          <w:szCs w:val="24"/>
        </w:rPr>
        <w:t>备品、备件；</w:t>
      </w:r>
    </w:p>
    <w:p w14:paraId="1A408134">
      <w:pPr>
        <w:spacing w:line="480" w:lineRule="exact"/>
        <w:ind w:firstLine="480" w:firstLineChars="200"/>
        <w:rPr>
          <w:rFonts w:ascii="宋体" w:hAnsi="宋体" w:eastAsia="宋体"/>
          <w:szCs w:val="24"/>
        </w:rPr>
      </w:pPr>
      <w:r>
        <w:rPr>
          <w:rFonts w:hint="eastAsia" w:ascii="宋体" w:hAnsi="宋体" w:eastAsia="宋体"/>
          <w:szCs w:val="24"/>
        </w:rPr>
        <w:t>3．技术规格</w:t>
      </w:r>
    </w:p>
    <w:p w14:paraId="37A96149">
      <w:pPr>
        <w:spacing w:line="480" w:lineRule="exact"/>
        <w:ind w:firstLine="480" w:firstLineChars="200"/>
        <w:rPr>
          <w:rFonts w:ascii="宋体" w:hAnsi="宋体" w:eastAsia="宋体"/>
          <w:szCs w:val="24"/>
        </w:rPr>
      </w:pPr>
      <w:r>
        <w:rPr>
          <w:rFonts w:hint="eastAsia" w:ascii="宋体" w:hAnsi="宋体" w:eastAsia="宋体"/>
          <w:szCs w:val="24"/>
        </w:rPr>
        <w:t>3.1.执行标准</w:t>
      </w:r>
    </w:p>
    <w:p w14:paraId="78060C9A">
      <w:pPr>
        <w:spacing w:line="480" w:lineRule="exact"/>
        <w:ind w:firstLine="480" w:firstLineChars="200"/>
        <w:rPr>
          <w:rFonts w:ascii="宋体" w:hAnsi="宋体" w:eastAsia="宋体"/>
          <w:szCs w:val="24"/>
        </w:rPr>
      </w:pPr>
      <w:r>
        <w:rPr>
          <w:rFonts w:hint="eastAsia" w:ascii="宋体" w:hAnsi="宋体" w:eastAsia="宋体"/>
          <w:szCs w:val="24"/>
        </w:rPr>
        <w:t>产品的设计制造和调试符合现行的国际电力行业标准，IEC有关标准要求</w:t>
      </w:r>
    </w:p>
    <w:p w14:paraId="1B1E5D0B">
      <w:pPr>
        <w:spacing w:line="480" w:lineRule="exact"/>
        <w:ind w:firstLine="480" w:firstLineChars="200"/>
        <w:rPr>
          <w:rFonts w:ascii="宋体" w:hAnsi="宋体" w:eastAsia="宋体"/>
          <w:szCs w:val="24"/>
        </w:rPr>
      </w:pPr>
      <w:r>
        <w:rPr>
          <w:rFonts w:hint="eastAsia" w:ascii="宋体" w:hAnsi="宋体" w:eastAsia="宋体"/>
          <w:szCs w:val="24"/>
        </w:rPr>
        <w:t>GB</w:t>
      </w:r>
      <w:r>
        <w:rPr>
          <w:rFonts w:ascii="宋体" w:hAnsi="宋体" w:eastAsia="宋体"/>
          <w:szCs w:val="24"/>
        </w:rPr>
        <w:t>/T</w:t>
      </w:r>
      <w:r>
        <w:rPr>
          <w:rFonts w:hint="eastAsia" w:ascii="宋体" w:hAnsi="宋体" w:eastAsia="宋体"/>
          <w:szCs w:val="24"/>
        </w:rPr>
        <w:t xml:space="preserve">3906 </w:t>
      </w:r>
      <w:r>
        <w:rPr>
          <w:rFonts w:ascii="宋体" w:hAnsi="宋体" w:eastAsia="宋体"/>
          <w:szCs w:val="24"/>
        </w:rPr>
        <w:t xml:space="preserve">   </w:t>
      </w:r>
      <w:r>
        <w:rPr>
          <w:rFonts w:hint="eastAsia" w:ascii="宋体" w:hAnsi="宋体" w:eastAsia="宋体"/>
          <w:szCs w:val="24"/>
        </w:rPr>
        <w:t>3.6 kV～40.5 kV交流金属封闭开关设备和控制设备</w:t>
      </w:r>
    </w:p>
    <w:p w14:paraId="76E43474">
      <w:pPr>
        <w:spacing w:line="480" w:lineRule="exact"/>
        <w:ind w:firstLine="480" w:firstLineChars="200"/>
        <w:rPr>
          <w:rFonts w:ascii="宋体" w:hAnsi="宋体" w:eastAsia="宋体"/>
          <w:szCs w:val="24"/>
        </w:rPr>
      </w:pPr>
      <w:r>
        <w:rPr>
          <w:rFonts w:hint="eastAsia" w:ascii="宋体" w:hAnsi="宋体" w:eastAsia="宋体"/>
          <w:szCs w:val="24"/>
        </w:rPr>
        <w:t>GB</w:t>
      </w:r>
      <w:r>
        <w:rPr>
          <w:rFonts w:ascii="宋体" w:hAnsi="宋体" w:eastAsia="宋体"/>
          <w:szCs w:val="24"/>
        </w:rPr>
        <w:t>/T</w:t>
      </w:r>
      <w:r>
        <w:rPr>
          <w:rFonts w:hint="eastAsia" w:ascii="宋体" w:hAnsi="宋体" w:eastAsia="宋体"/>
          <w:szCs w:val="24"/>
        </w:rPr>
        <w:t>11022</w:t>
      </w:r>
      <w:r>
        <w:rPr>
          <w:rFonts w:ascii="宋体" w:hAnsi="宋体" w:eastAsia="宋体"/>
          <w:szCs w:val="24"/>
        </w:rPr>
        <w:t xml:space="preserve">   </w:t>
      </w:r>
      <w:r>
        <w:rPr>
          <w:rFonts w:hint="eastAsia" w:ascii="宋体" w:hAnsi="宋体" w:eastAsia="宋体"/>
          <w:szCs w:val="24"/>
        </w:rPr>
        <w:t>高压交流开关设备和控制设备标准的共用技术要求</w:t>
      </w:r>
    </w:p>
    <w:p w14:paraId="2BBD2E98">
      <w:pPr>
        <w:spacing w:line="480" w:lineRule="exact"/>
        <w:ind w:firstLine="480" w:firstLineChars="200"/>
        <w:rPr>
          <w:rFonts w:ascii="宋体" w:hAnsi="宋体" w:eastAsia="宋体"/>
          <w:szCs w:val="24"/>
        </w:rPr>
      </w:pPr>
      <w:r>
        <w:rPr>
          <w:rFonts w:hint="eastAsia" w:ascii="宋体" w:hAnsi="宋体" w:eastAsia="宋体"/>
          <w:bCs/>
          <w:szCs w:val="24"/>
        </w:rPr>
        <w:t>G</w:t>
      </w:r>
      <w:r>
        <w:rPr>
          <w:rFonts w:hint="eastAsia" w:ascii="宋体" w:hAnsi="宋体" w:eastAsia="宋体"/>
          <w:szCs w:val="24"/>
        </w:rPr>
        <w:t xml:space="preserve">B/T 3804 </w:t>
      </w:r>
      <w:r>
        <w:rPr>
          <w:rFonts w:ascii="宋体" w:hAnsi="宋体" w:eastAsia="宋体"/>
          <w:szCs w:val="24"/>
        </w:rPr>
        <w:t xml:space="preserve">  </w:t>
      </w:r>
      <w:r>
        <w:rPr>
          <w:rFonts w:hint="eastAsia" w:ascii="宋体" w:hAnsi="宋体" w:eastAsia="宋体"/>
          <w:szCs w:val="24"/>
        </w:rPr>
        <w:t>3.6 kV～40.5 kV高压交流负荷开关</w:t>
      </w:r>
    </w:p>
    <w:p w14:paraId="13B138CA">
      <w:pPr>
        <w:spacing w:line="480" w:lineRule="exact"/>
        <w:ind w:firstLine="480" w:firstLineChars="200"/>
        <w:rPr>
          <w:rFonts w:ascii="宋体" w:hAnsi="宋体" w:eastAsia="宋体"/>
          <w:szCs w:val="24"/>
        </w:rPr>
      </w:pPr>
      <w:r>
        <w:rPr>
          <w:rFonts w:hint="eastAsia" w:ascii="宋体" w:hAnsi="宋体" w:eastAsia="宋体"/>
          <w:szCs w:val="24"/>
        </w:rPr>
        <w:t>GB1985</w:t>
      </w:r>
      <w:r>
        <w:rPr>
          <w:rFonts w:ascii="宋体" w:hAnsi="宋体" w:eastAsia="宋体"/>
          <w:szCs w:val="24"/>
        </w:rPr>
        <w:t xml:space="preserve">     </w:t>
      </w:r>
      <w:r>
        <w:rPr>
          <w:rFonts w:hint="eastAsia" w:ascii="宋体" w:hAnsi="宋体" w:eastAsia="宋体"/>
          <w:szCs w:val="24"/>
        </w:rPr>
        <w:t>高压交流隔离开关和接地开关</w:t>
      </w:r>
    </w:p>
    <w:p w14:paraId="10DC605F">
      <w:pPr>
        <w:spacing w:line="480" w:lineRule="exact"/>
        <w:ind w:firstLine="480" w:firstLineChars="200"/>
        <w:rPr>
          <w:rFonts w:ascii="宋体" w:hAnsi="宋体" w:eastAsia="宋体"/>
          <w:szCs w:val="24"/>
        </w:rPr>
      </w:pPr>
      <w:r>
        <w:rPr>
          <w:rFonts w:ascii="宋体" w:hAnsi="宋体" w:eastAsia="宋体"/>
          <w:szCs w:val="24"/>
        </w:rPr>
        <w:t xml:space="preserve">DL/T537    </w:t>
      </w:r>
      <w:r>
        <w:rPr>
          <w:rFonts w:hint="eastAsia" w:ascii="宋体" w:hAnsi="宋体" w:eastAsia="宋体"/>
          <w:szCs w:val="24"/>
        </w:rPr>
        <w:t>高压/低压预装式变电站</w:t>
      </w:r>
    </w:p>
    <w:p w14:paraId="7169DED2">
      <w:pPr>
        <w:spacing w:line="480" w:lineRule="exact"/>
        <w:ind w:firstLine="480" w:firstLineChars="200"/>
        <w:rPr>
          <w:rFonts w:ascii="宋体" w:hAnsi="宋体" w:eastAsia="宋体"/>
          <w:szCs w:val="24"/>
        </w:rPr>
      </w:pPr>
      <w:r>
        <w:rPr>
          <w:rFonts w:hint="eastAsia" w:ascii="宋体" w:hAnsi="宋体" w:eastAsia="宋体"/>
          <w:szCs w:val="24"/>
        </w:rPr>
        <w:t>GB/T10228</w:t>
      </w:r>
      <w:r>
        <w:rPr>
          <w:rFonts w:ascii="宋体" w:hAnsi="宋体" w:eastAsia="宋体"/>
          <w:szCs w:val="24"/>
        </w:rPr>
        <w:t xml:space="preserve">  </w:t>
      </w:r>
      <w:r>
        <w:rPr>
          <w:rFonts w:hint="eastAsia" w:ascii="宋体" w:hAnsi="宋体" w:eastAsia="宋体"/>
          <w:szCs w:val="24"/>
        </w:rPr>
        <w:t>干式电力变压器技术参数和要求</w:t>
      </w:r>
    </w:p>
    <w:p w14:paraId="059614FB">
      <w:pPr>
        <w:spacing w:line="480" w:lineRule="exact"/>
        <w:ind w:firstLine="480" w:firstLineChars="200"/>
        <w:rPr>
          <w:rFonts w:ascii="宋体" w:hAnsi="宋体" w:eastAsia="宋体"/>
          <w:szCs w:val="24"/>
        </w:rPr>
      </w:pPr>
      <w:r>
        <w:rPr>
          <w:rFonts w:hint="eastAsia" w:ascii="宋体" w:hAnsi="宋体" w:eastAsia="宋体"/>
          <w:szCs w:val="24"/>
        </w:rPr>
        <w:t>GB</w:t>
      </w:r>
      <w:r>
        <w:rPr>
          <w:rFonts w:ascii="宋体" w:hAnsi="宋体" w:eastAsia="宋体"/>
          <w:szCs w:val="24"/>
        </w:rPr>
        <w:t>/T</w:t>
      </w:r>
      <w:r>
        <w:rPr>
          <w:rFonts w:hint="eastAsia" w:ascii="宋体" w:hAnsi="宋体" w:eastAsia="宋体"/>
          <w:szCs w:val="24"/>
        </w:rPr>
        <w:t xml:space="preserve">7251  </w:t>
      </w:r>
      <w:r>
        <w:rPr>
          <w:rFonts w:ascii="宋体" w:hAnsi="宋体" w:eastAsia="宋体"/>
          <w:szCs w:val="24"/>
        </w:rPr>
        <w:t xml:space="preserve"> </w:t>
      </w:r>
      <w:r>
        <w:rPr>
          <w:rFonts w:hint="eastAsia" w:ascii="宋体" w:hAnsi="宋体" w:eastAsia="宋体"/>
          <w:szCs w:val="24"/>
        </w:rPr>
        <w:t>低压成套开关设备和控制设备</w:t>
      </w:r>
    </w:p>
    <w:p w14:paraId="69AF89DE">
      <w:pPr>
        <w:spacing w:line="480" w:lineRule="exact"/>
        <w:ind w:firstLine="480" w:firstLineChars="200"/>
        <w:rPr>
          <w:rFonts w:ascii="宋体" w:hAnsi="宋体" w:eastAsia="宋体"/>
          <w:szCs w:val="24"/>
        </w:rPr>
      </w:pPr>
      <w:r>
        <w:rPr>
          <w:rFonts w:hint="eastAsia" w:ascii="宋体" w:hAnsi="宋体" w:eastAsia="宋体"/>
          <w:szCs w:val="24"/>
        </w:rPr>
        <w:t xml:space="preserve">GB14048.1 </w:t>
      </w:r>
      <w:r>
        <w:rPr>
          <w:rFonts w:ascii="宋体" w:hAnsi="宋体" w:eastAsia="宋体"/>
          <w:szCs w:val="24"/>
        </w:rPr>
        <w:t xml:space="preserve"> </w:t>
      </w:r>
      <w:r>
        <w:rPr>
          <w:rFonts w:hint="eastAsia" w:ascii="宋体" w:hAnsi="宋体" w:eastAsia="宋体"/>
          <w:szCs w:val="24"/>
        </w:rPr>
        <w:t>低压开关设备和控制设备总则</w:t>
      </w:r>
    </w:p>
    <w:p w14:paraId="0E48FBB1">
      <w:pPr>
        <w:spacing w:line="480" w:lineRule="exact"/>
        <w:ind w:firstLine="480" w:firstLineChars="200"/>
        <w:rPr>
          <w:rFonts w:ascii="宋体" w:hAnsi="宋体" w:eastAsia="宋体"/>
          <w:szCs w:val="24"/>
        </w:rPr>
      </w:pPr>
      <w:r>
        <w:rPr>
          <w:rFonts w:hint="eastAsia" w:ascii="宋体" w:hAnsi="宋体" w:eastAsia="宋体"/>
          <w:szCs w:val="24"/>
        </w:rPr>
        <w:t xml:space="preserve">GB14048.2 </w:t>
      </w:r>
      <w:r>
        <w:rPr>
          <w:rFonts w:ascii="宋体" w:hAnsi="宋体" w:eastAsia="宋体"/>
          <w:szCs w:val="24"/>
        </w:rPr>
        <w:t xml:space="preserve"> </w:t>
      </w:r>
      <w:r>
        <w:rPr>
          <w:rFonts w:hint="eastAsia" w:ascii="宋体" w:hAnsi="宋体" w:eastAsia="宋体"/>
          <w:szCs w:val="24"/>
        </w:rPr>
        <w:t>低压开关设备和控制设备低压断路器</w:t>
      </w:r>
    </w:p>
    <w:p w14:paraId="20EC7A50">
      <w:pPr>
        <w:spacing w:line="480" w:lineRule="exact"/>
        <w:ind w:firstLine="480" w:firstLineChars="200"/>
        <w:rPr>
          <w:rFonts w:ascii="宋体" w:hAnsi="宋体" w:eastAsia="宋体"/>
          <w:szCs w:val="24"/>
        </w:rPr>
      </w:pPr>
      <w:r>
        <w:rPr>
          <w:rFonts w:hint="eastAsia" w:ascii="宋体" w:hAnsi="宋体" w:eastAsia="宋体"/>
          <w:bCs/>
          <w:szCs w:val="24"/>
        </w:rPr>
        <w:t>GB/T 4208</w:t>
      </w:r>
      <w:r>
        <w:rPr>
          <w:rFonts w:ascii="宋体" w:hAnsi="宋体" w:eastAsia="宋体"/>
          <w:bCs/>
          <w:szCs w:val="24"/>
        </w:rPr>
        <w:t xml:space="preserve">  </w:t>
      </w:r>
      <w:r>
        <w:rPr>
          <w:rFonts w:hint="eastAsia" w:ascii="宋体" w:hAnsi="宋体" w:eastAsia="宋体"/>
          <w:szCs w:val="24"/>
        </w:rPr>
        <w:t>外壳防护等级（IP代码）</w:t>
      </w:r>
    </w:p>
    <w:p w14:paraId="2B1D0DB4">
      <w:pPr>
        <w:spacing w:line="480" w:lineRule="exact"/>
        <w:ind w:firstLine="480" w:firstLineChars="200"/>
        <w:rPr>
          <w:rFonts w:ascii="宋体" w:hAnsi="宋体" w:eastAsia="宋体"/>
          <w:szCs w:val="24"/>
          <w:highlight w:val="none"/>
        </w:rPr>
      </w:pPr>
      <w:r>
        <w:rPr>
          <w:rFonts w:hint="eastAsia" w:ascii="宋体" w:hAnsi="宋体" w:eastAsia="宋体"/>
          <w:szCs w:val="24"/>
        </w:rPr>
        <w:t>箱式变电站中的电力变压器应符合本GB/T10228-</w:t>
      </w:r>
      <w:r>
        <w:rPr>
          <w:rFonts w:ascii="宋体" w:hAnsi="宋体" w:eastAsia="宋体"/>
          <w:szCs w:val="24"/>
        </w:rPr>
        <w:t>2015</w:t>
      </w:r>
      <w:r>
        <w:rPr>
          <w:rFonts w:hint="eastAsia" w:ascii="宋体" w:hAnsi="宋体" w:eastAsia="宋体"/>
          <w:szCs w:val="24"/>
        </w:rPr>
        <w:t>中的有关规定及国家标准；箱</w:t>
      </w:r>
      <w:r>
        <w:rPr>
          <w:rFonts w:hint="eastAsia" w:ascii="宋体" w:hAnsi="宋体" w:eastAsia="宋体"/>
          <w:szCs w:val="24"/>
          <w:highlight w:val="none"/>
        </w:rPr>
        <w:t>式变电站中的各种电气设备应分别符合相应的现行国家(或部)标准。</w:t>
      </w:r>
    </w:p>
    <w:p w14:paraId="14A3868A">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3.2箱式变电站设备技术要求</w:t>
      </w:r>
    </w:p>
    <w:p w14:paraId="606D0EEF">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3.2.1机械、电气性能</w:t>
      </w:r>
    </w:p>
    <w:p w14:paraId="52E2C682">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1）高压柜的主要技术参数</w:t>
      </w:r>
    </w:p>
    <w:p w14:paraId="60E64157">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 xml:space="preserve">⑴额定电压：10kV </w:t>
      </w:r>
    </w:p>
    <w:p w14:paraId="7C6597D2">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 xml:space="preserve">⑵额定绝缘电压：12kV </w:t>
      </w:r>
    </w:p>
    <w:p w14:paraId="607E3EBC">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 xml:space="preserve">⑶额定工频耐受电压：42kV，1min </w:t>
      </w:r>
    </w:p>
    <w:p w14:paraId="66399E6B">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 xml:space="preserve">⑷额定雷电冲击耐受电压：75kV </w:t>
      </w:r>
    </w:p>
    <w:p w14:paraId="4B7F4CD5">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 xml:space="preserve">a）主母线电流：630A </w:t>
      </w:r>
    </w:p>
    <w:p w14:paraId="6DB358AC">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 xml:space="preserve">b）支母线电流：200A </w:t>
      </w:r>
    </w:p>
    <w:p w14:paraId="145DC1C3">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 xml:space="preserve">c）额定频率：50Hz </w:t>
      </w:r>
    </w:p>
    <w:p w14:paraId="6BDF124E">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d）额定短时耐受电流：31.5kA,</w:t>
      </w:r>
      <w:r>
        <w:rPr>
          <w:rFonts w:ascii="宋体" w:hAnsi="宋体" w:eastAsia="宋体"/>
          <w:szCs w:val="24"/>
          <w:highlight w:val="none"/>
        </w:rPr>
        <w:t xml:space="preserve"> 4</w:t>
      </w:r>
      <w:r>
        <w:rPr>
          <w:rFonts w:hint="eastAsia" w:ascii="宋体" w:hAnsi="宋体" w:eastAsia="宋体"/>
          <w:szCs w:val="24"/>
          <w:highlight w:val="none"/>
          <w:lang w:val="en-US" w:eastAsia="zh-CN"/>
        </w:rPr>
        <w:t>s</w:t>
      </w:r>
      <w:r>
        <w:rPr>
          <w:rFonts w:ascii="宋体" w:hAnsi="宋体" w:eastAsia="宋体"/>
          <w:szCs w:val="24"/>
          <w:highlight w:val="none"/>
        </w:rPr>
        <w:t xml:space="preserve"> </w:t>
      </w:r>
    </w:p>
    <w:p w14:paraId="67CE2A94">
      <w:pPr>
        <w:spacing w:line="480" w:lineRule="exact"/>
        <w:ind w:firstLine="480" w:firstLineChars="200"/>
        <w:rPr>
          <w:rFonts w:ascii="宋体" w:hAnsi="宋体" w:eastAsia="宋体"/>
          <w:szCs w:val="24"/>
          <w:highlight w:val="none"/>
        </w:rPr>
      </w:pPr>
      <w:r>
        <w:rPr>
          <w:rFonts w:ascii="宋体" w:hAnsi="宋体" w:eastAsia="宋体"/>
          <w:szCs w:val="24"/>
          <w:highlight w:val="none"/>
        </w:rPr>
        <w:t>e</w:t>
      </w:r>
      <w:r>
        <w:rPr>
          <w:rFonts w:hint="eastAsia" w:ascii="宋体" w:hAnsi="宋体" w:eastAsia="宋体"/>
          <w:szCs w:val="24"/>
          <w:highlight w:val="none"/>
        </w:rPr>
        <w:t>）额定峰值耐受电流：125kA</w:t>
      </w:r>
    </w:p>
    <w:p w14:paraId="2FDA631B">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f）内部燃弧耐受电流：40</w:t>
      </w:r>
      <w:r>
        <w:rPr>
          <w:rFonts w:ascii="宋体" w:hAnsi="宋体" w:eastAsia="宋体"/>
          <w:szCs w:val="24"/>
          <w:highlight w:val="none"/>
        </w:rPr>
        <w:t xml:space="preserve"> </w:t>
      </w:r>
      <w:r>
        <w:rPr>
          <w:rFonts w:hint="eastAsia" w:ascii="宋体" w:hAnsi="宋体" w:eastAsia="宋体"/>
          <w:szCs w:val="24"/>
          <w:highlight w:val="none"/>
        </w:rPr>
        <w:t>k</w:t>
      </w:r>
      <w:r>
        <w:rPr>
          <w:rFonts w:ascii="宋体" w:hAnsi="宋体" w:eastAsia="宋体"/>
          <w:szCs w:val="24"/>
          <w:highlight w:val="none"/>
        </w:rPr>
        <w:t>A,1</w:t>
      </w:r>
      <w:r>
        <w:rPr>
          <w:rFonts w:hint="eastAsia" w:ascii="宋体" w:hAnsi="宋体" w:eastAsia="宋体"/>
          <w:szCs w:val="24"/>
          <w:highlight w:val="none"/>
          <w:lang w:val="en-US" w:eastAsia="zh-CN"/>
        </w:rPr>
        <w:t>s</w:t>
      </w:r>
      <w:r>
        <w:rPr>
          <w:rFonts w:ascii="宋体" w:hAnsi="宋体" w:eastAsia="宋体"/>
          <w:szCs w:val="24"/>
          <w:highlight w:val="none"/>
        </w:rPr>
        <w:t xml:space="preserve">  </w:t>
      </w:r>
    </w:p>
    <w:p w14:paraId="365E0A42">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g）防护等级：外壳为IP</w:t>
      </w:r>
      <w:r>
        <w:rPr>
          <w:rFonts w:ascii="宋体" w:hAnsi="宋体" w:eastAsia="宋体"/>
          <w:szCs w:val="24"/>
          <w:highlight w:val="none"/>
        </w:rPr>
        <w:t>5</w:t>
      </w:r>
      <w:r>
        <w:rPr>
          <w:rFonts w:hint="eastAsia" w:ascii="宋体" w:hAnsi="宋体" w:eastAsia="宋体"/>
          <w:szCs w:val="24"/>
          <w:highlight w:val="none"/>
        </w:rPr>
        <w:t>5，高压室IP43,低压室IP33。</w:t>
      </w:r>
    </w:p>
    <w:p w14:paraId="50BC4909">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h）熔断器技术规格要与高压柜参数相匹配；</w:t>
      </w:r>
    </w:p>
    <w:p w14:paraId="624ACDE9">
      <w:pPr>
        <w:spacing w:line="480" w:lineRule="exact"/>
        <w:ind w:firstLine="480" w:firstLineChars="200"/>
        <w:rPr>
          <w:rFonts w:ascii="宋体" w:hAnsi="宋体" w:eastAsia="宋体"/>
          <w:szCs w:val="24"/>
          <w:highlight w:val="none"/>
        </w:rPr>
      </w:pPr>
      <w:r>
        <w:rPr>
          <w:rFonts w:ascii="宋体" w:hAnsi="宋体" w:eastAsia="宋体"/>
          <w:szCs w:val="24"/>
          <w:highlight w:val="none"/>
        </w:rPr>
        <w:t>2</w:t>
      </w:r>
      <w:r>
        <w:rPr>
          <w:rFonts w:hint="eastAsia" w:ascii="宋体" w:hAnsi="宋体" w:eastAsia="宋体"/>
          <w:szCs w:val="24"/>
          <w:highlight w:val="none"/>
        </w:rPr>
        <w:t>）低压柜主要技术参数</w:t>
      </w:r>
    </w:p>
    <w:p w14:paraId="6ACA5635">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低压柜的主要技术参数</w:t>
      </w:r>
    </w:p>
    <w:p w14:paraId="6F5A250A">
      <w:pPr>
        <w:pStyle w:val="124"/>
        <w:numPr>
          <w:ilvl w:val="0"/>
          <w:numId w:val="3"/>
        </w:numPr>
        <w:spacing w:line="480" w:lineRule="exact"/>
        <w:ind w:firstLineChars="0"/>
        <w:rPr>
          <w:rFonts w:ascii="宋体" w:hAnsi="宋体" w:eastAsia="宋体"/>
          <w:szCs w:val="24"/>
          <w:highlight w:val="none"/>
        </w:rPr>
      </w:pPr>
      <w:r>
        <w:rPr>
          <w:rFonts w:hint="eastAsia" w:ascii="宋体" w:hAnsi="宋体" w:eastAsia="宋体"/>
          <w:szCs w:val="24"/>
          <w:highlight w:val="none"/>
        </w:rPr>
        <w:t>型式：</w:t>
      </w:r>
      <w:r>
        <w:rPr>
          <w:rFonts w:hint="eastAsia" w:ascii="宋体" w:hAnsi="宋体" w:eastAsia="宋体"/>
          <w:szCs w:val="24"/>
          <w:highlight w:val="none"/>
          <w:lang w:val="en-US" w:eastAsia="zh-CN"/>
        </w:rPr>
        <w:t>见系统图</w:t>
      </w:r>
    </w:p>
    <w:p w14:paraId="704BDF26">
      <w:pPr>
        <w:pStyle w:val="124"/>
        <w:numPr>
          <w:ilvl w:val="0"/>
          <w:numId w:val="3"/>
        </w:numPr>
        <w:spacing w:line="480" w:lineRule="exact"/>
        <w:ind w:firstLineChars="0"/>
        <w:rPr>
          <w:rFonts w:ascii="宋体" w:hAnsi="宋体" w:eastAsia="宋体"/>
          <w:szCs w:val="24"/>
          <w:highlight w:val="none"/>
        </w:rPr>
      </w:pPr>
      <w:r>
        <w:rPr>
          <w:rFonts w:hint="eastAsia" w:ascii="宋体" w:hAnsi="宋体" w:eastAsia="宋体"/>
          <w:szCs w:val="24"/>
          <w:highlight w:val="none"/>
        </w:rPr>
        <w:t>额定绝缘电压：交流三相</w:t>
      </w:r>
      <w:r>
        <w:rPr>
          <w:rFonts w:ascii="宋体" w:hAnsi="宋体" w:eastAsia="宋体"/>
          <w:szCs w:val="24"/>
          <w:highlight w:val="none"/>
        </w:rPr>
        <w:t>100</w:t>
      </w:r>
      <w:r>
        <w:rPr>
          <w:rFonts w:hint="eastAsia" w:ascii="宋体" w:hAnsi="宋体" w:eastAsia="宋体"/>
          <w:szCs w:val="24"/>
          <w:highlight w:val="none"/>
        </w:rPr>
        <w:t xml:space="preserve">0V </w:t>
      </w:r>
    </w:p>
    <w:p w14:paraId="29BCB203">
      <w:pPr>
        <w:pStyle w:val="124"/>
        <w:numPr>
          <w:ilvl w:val="0"/>
          <w:numId w:val="3"/>
        </w:numPr>
        <w:spacing w:line="480" w:lineRule="exact"/>
        <w:ind w:firstLineChars="0"/>
        <w:rPr>
          <w:rFonts w:ascii="宋体" w:hAnsi="宋体" w:eastAsia="宋体"/>
          <w:szCs w:val="24"/>
          <w:highlight w:val="none"/>
        </w:rPr>
      </w:pPr>
      <w:r>
        <w:rPr>
          <w:rFonts w:hint="eastAsia" w:ascii="宋体" w:hAnsi="宋体" w:eastAsia="宋体"/>
          <w:szCs w:val="24"/>
          <w:highlight w:val="none"/>
        </w:rPr>
        <w:t xml:space="preserve">额定工作电压：0.4kV </w:t>
      </w:r>
    </w:p>
    <w:p w14:paraId="4705E4A5">
      <w:pPr>
        <w:pStyle w:val="124"/>
        <w:numPr>
          <w:ilvl w:val="0"/>
          <w:numId w:val="3"/>
        </w:numPr>
        <w:spacing w:line="480" w:lineRule="exact"/>
        <w:ind w:firstLineChars="0"/>
        <w:rPr>
          <w:rFonts w:ascii="宋体" w:hAnsi="宋体" w:eastAsia="宋体"/>
          <w:szCs w:val="24"/>
          <w:highlight w:val="none"/>
        </w:rPr>
      </w:pPr>
      <w:r>
        <w:rPr>
          <w:rFonts w:hint="eastAsia" w:ascii="宋体" w:hAnsi="宋体" w:eastAsia="宋体"/>
          <w:szCs w:val="24"/>
          <w:highlight w:val="none"/>
        </w:rPr>
        <w:t xml:space="preserve">额定频率：50Hz </w:t>
      </w:r>
    </w:p>
    <w:p w14:paraId="482179B0">
      <w:pPr>
        <w:pStyle w:val="124"/>
        <w:numPr>
          <w:ilvl w:val="0"/>
          <w:numId w:val="3"/>
        </w:numPr>
        <w:spacing w:line="480" w:lineRule="exact"/>
        <w:ind w:firstLineChars="0"/>
        <w:rPr>
          <w:rFonts w:ascii="宋体" w:hAnsi="宋体" w:eastAsia="宋体"/>
          <w:szCs w:val="24"/>
          <w:highlight w:val="none"/>
        </w:rPr>
      </w:pPr>
      <w:r>
        <w:rPr>
          <w:rFonts w:hint="eastAsia" w:ascii="宋体" w:hAnsi="宋体" w:eastAsia="宋体"/>
          <w:szCs w:val="24"/>
          <w:highlight w:val="none"/>
        </w:rPr>
        <w:t>相数：三相四线</w:t>
      </w:r>
    </w:p>
    <w:p w14:paraId="58E83306">
      <w:pPr>
        <w:pStyle w:val="124"/>
        <w:numPr>
          <w:ilvl w:val="0"/>
          <w:numId w:val="3"/>
        </w:numPr>
        <w:spacing w:line="480" w:lineRule="exact"/>
        <w:ind w:firstLineChars="0"/>
        <w:rPr>
          <w:rFonts w:ascii="宋体" w:hAnsi="宋体" w:eastAsia="宋体"/>
          <w:szCs w:val="24"/>
          <w:highlight w:val="none"/>
        </w:rPr>
      </w:pPr>
      <w:r>
        <w:rPr>
          <w:rFonts w:hint="eastAsia" w:ascii="宋体" w:hAnsi="宋体" w:eastAsia="宋体"/>
          <w:szCs w:val="24"/>
          <w:highlight w:val="none"/>
        </w:rPr>
        <w:t>母线额定电流：</w:t>
      </w:r>
      <w:r>
        <w:rPr>
          <w:rFonts w:hint="eastAsia" w:ascii="宋体" w:hAnsi="宋体" w:eastAsia="宋体"/>
          <w:szCs w:val="24"/>
          <w:highlight w:val="none"/>
          <w:lang w:val="en-US" w:eastAsia="zh-CN"/>
        </w:rPr>
        <w:t>125</w:t>
      </w:r>
      <w:r>
        <w:rPr>
          <w:rFonts w:hint="eastAsia" w:ascii="宋体" w:hAnsi="宋体" w:eastAsia="宋体"/>
          <w:szCs w:val="24"/>
          <w:highlight w:val="none"/>
        </w:rPr>
        <w:t>0A （</w:t>
      </w:r>
      <w:r>
        <w:rPr>
          <w:rFonts w:hint="eastAsia" w:ascii="宋体" w:hAnsi="宋体" w:eastAsia="宋体"/>
          <w:szCs w:val="24"/>
          <w:highlight w:val="none"/>
          <w:lang w:val="en-US" w:eastAsia="zh-CN"/>
        </w:rPr>
        <w:t>63</w:t>
      </w:r>
      <w:r>
        <w:rPr>
          <w:rFonts w:ascii="宋体" w:hAnsi="宋体" w:eastAsia="宋体"/>
          <w:szCs w:val="24"/>
          <w:highlight w:val="none"/>
        </w:rPr>
        <w:t>0kVA</w:t>
      </w:r>
      <w:r>
        <w:rPr>
          <w:rFonts w:hint="eastAsia" w:ascii="宋体" w:hAnsi="宋体" w:eastAsia="宋体"/>
          <w:szCs w:val="24"/>
          <w:highlight w:val="none"/>
        </w:rPr>
        <w:t>）</w:t>
      </w:r>
    </w:p>
    <w:p w14:paraId="6BA28CC5">
      <w:pPr>
        <w:pStyle w:val="124"/>
        <w:numPr>
          <w:ilvl w:val="0"/>
          <w:numId w:val="3"/>
        </w:numPr>
        <w:spacing w:line="480" w:lineRule="exact"/>
        <w:ind w:firstLineChars="0"/>
        <w:rPr>
          <w:rFonts w:ascii="宋体" w:hAnsi="宋体" w:eastAsia="宋体"/>
          <w:szCs w:val="24"/>
          <w:highlight w:val="none"/>
        </w:rPr>
      </w:pPr>
      <w:r>
        <w:rPr>
          <w:rFonts w:hint="eastAsia" w:ascii="宋体" w:hAnsi="宋体" w:eastAsia="宋体"/>
          <w:szCs w:val="24"/>
          <w:highlight w:val="none"/>
        </w:rPr>
        <w:t xml:space="preserve">开关柜短时热稳定电流（有效值）：50kA </w:t>
      </w:r>
    </w:p>
    <w:p w14:paraId="55FF62F7">
      <w:pPr>
        <w:pStyle w:val="124"/>
        <w:numPr>
          <w:ilvl w:val="0"/>
          <w:numId w:val="3"/>
        </w:numPr>
        <w:spacing w:line="480" w:lineRule="exact"/>
        <w:ind w:firstLineChars="0"/>
        <w:rPr>
          <w:rFonts w:ascii="宋体" w:hAnsi="宋体" w:eastAsia="宋体"/>
          <w:szCs w:val="24"/>
          <w:highlight w:val="none"/>
        </w:rPr>
      </w:pPr>
      <w:r>
        <w:rPr>
          <w:rFonts w:hint="eastAsia" w:ascii="宋体" w:hAnsi="宋体" w:eastAsia="宋体"/>
          <w:szCs w:val="24"/>
          <w:highlight w:val="none"/>
        </w:rPr>
        <w:t xml:space="preserve">开关柜短时动稳定电流（峰值）：100kA </w:t>
      </w:r>
    </w:p>
    <w:p w14:paraId="4184923F">
      <w:pPr>
        <w:pStyle w:val="124"/>
        <w:numPr>
          <w:ilvl w:val="0"/>
          <w:numId w:val="3"/>
        </w:numPr>
        <w:spacing w:line="480" w:lineRule="exact"/>
        <w:ind w:firstLineChars="0"/>
        <w:rPr>
          <w:rFonts w:ascii="宋体" w:hAnsi="宋体" w:eastAsia="宋体"/>
          <w:szCs w:val="24"/>
          <w:highlight w:val="none"/>
        </w:rPr>
      </w:pPr>
      <w:r>
        <w:rPr>
          <w:rFonts w:hint="eastAsia" w:ascii="宋体" w:hAnsi="宋体" w:eastAsia="宋体"/>
          <w:szCs w:val="24"/>
          <w:highlight w:val="none"/>
        </w:rPr>
        <w:t xml:space="preserve">一分钟工频耐受电压（有效值）：2.5kV </w:t>
      </w:r>
    </w:p>
    <w:p w14:paraId="15EB3FAC">
      <w:pPr>
        <w:pStyle w:val="124"/>
        <w:numPr>
          <w:ilvl w:val="0"/>
          <w:numId w:val="3"/>
        </w:numPr>
        <w:spacing w:line="480" w:lineRule="exact"/>
        <w:ind w:firstLineChars="0"/>
        <w:rPr>
          <w:rFonts w:ascii="宋体" w:hAnsi="宋体" w:eastAsia="宋体"/>
          <w:szCs w:val="24"/>
          <w:highlight w:val="none"/>
        </w:rPr>
      </w:pPr>
      <w:r>
        <w:rPr>
          <w:rFonts w:hint="eastAsia" w:ascii="宋体" w:hAnsi="宋体" w:eastAsia="宋体"/>
          <w:szCs w:val="24"/>
          <w:highlight w:val="none"/>
        </w:rPr>
        <w:t>母线材质：铜</w:t>
      </w:r>
    </w:p>
    <w:p w14:paraId="7CF67994">
      <w:pPr>
        <w:pStyle w:val="124"/>
        <w:numPr>
          <w:ilvl w:val="0"/>
          <w:numId w:val="3"/>
        </w:numPr>
        <w:spacing w:line="480" w:lineRule="exact"/>
        <w:ind w:firstLineChars="0"/>
        <w:rPr>
          <w:rFonts w:ascii="宋体" w:hAnsi="宋体" w:eastAsia="宋体"/>
          <w:szCs w:val="24"/>
          <w:highlight w:val="none"/>
        </w:rPr>
      </w:pPr>
      <w:r>
        <w:rPr>
          <w:rFonts w:hint="eastAsia" w:ascii="宋体" w:hAnsi="宋体" w:eastAsia="宋体"/>
          <w:szCs w:val="24"/>
          <w:highlight w:val="none"/>
        </w:rPr>
        <w:t>冷却方式：自冷</w:t>
      </w:r>
    </w:p>
    <w:p w14:paraId="16A329A4">
      <w:pPr>
        <w:spacing w:line="480" w:lineRule="exact"/>
        <w:ind w:firstLine="480" w:firstLineChars="200"/>
        <w:rPr>
          <w:rFonts w:ascii="宋体" w:hAnsi="宋体" w:eastAsia="宋体"/>
          <w:szCs w:val="24"/>
          <w:highlight w:val="none"/>
        </w:rPr>
      </w:pPr>
      <w:r>
        <w:rPr>
          <w:rFonts w:ascii="宋体" w:hAnsi="宋体" w:eastAsia="宋体"/>
          <w:szCs w:val="24"/>
          <w:highlight w:val="none"/>
        </w:rPr>
        <w:t>3</w:t>
      </w:r>
      <w:r>
        <w:rPr>
          <w:rFonts w:hint="eastAsia" w:ascii="宋体" w:hAnsi="宋体" w:eastAsia="宋体"/>
          <w:szCs w:val="24"/>
          <w:highlight w:val="none"/>
        </w:rPr>
        <w:t>）变压器的主要技术参数（配温湿度控制器)</w:t>
      </w:r>
    </w:p>
    <w:p w14:paraId="6320094C">
      <w:pPr>
        <w:spacing w:line="480" w:lineRule="exact"/>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型号SCBH</w:t>
      </w:r>
      <w:r>
        <w:rPr>
          <w:rFonts w:asciiTheme="minorEastAsia" w:hAnsiTheme="minorEastAsia"/>
          <w:sz w:val="24"/>
          <w:szCs w:val="24"/>
          <w:highlight w:val="none"/>
        </w:rPr>
        <w:t>1</w:t>
      </w:r>
      <w:r>
        <w:rPr>
          <w:rFonts w:hint="eastAsia" w:asciiTheme="minorEastAsia" w:hAnsiTheme="minorEastAsia"/>
          <w:sz w:val="24"/>
          <w:szCs w:val="24"/>
          <w:highlight w:val="none"/>
          <w:lang w:val="en-US" w:eastAsia="zh-CN"/>
        </w:rPr>
        <w:t>9</w:t>
      </w:r>
      <w:r>
        <w:rPr>
          <w:rFonts w:asciiTheme="minorEastAsia" w:hAnsiTheme="minorEastAsia"/>
          <w:sz w:val="24"/>
          <w:szCs w:val="24"/>
          <w:highlight w:val="none"/>
        </w:rPr>
        <w:t>-</w:t>
      </w:r>
      <w:r>
        <w:rPr>
          <w:rFonts w:hint="eastAsia" w:asciiTheme="minorEastAsia" w:hAnsiTheme="minorEastAsia"/>
          <w:sz w:val="24"/>
          <w:szCs w:val="24"/>
          <w:highlight w:val="none"/>
          <w:lang w:val="en-US" w:eastAsia="zh-CN"/>
        </w:rPr>
        <w:t>630</w:t>
      </w:r>
      <w:r>
        <w:rPr>
          <w:rFonts w:hint="eastAsia" w:asciiTheme="minorEastAsia" w:hAnsiTheme="minorEastAsia"/>
          <w:sz w:val="24"/>
          <w:szCs w:val="24"/>
          <w:highlight w:val="none"/>
        </w:rPr>
        <w:t>k</w:t>
      </w:r>
      <w:r>
        <w:rPr>
          <w:rFonts w:asciiTheme="minorEastAsia" w:hAnsiTheme="minorEastAsia"/>
          <w:sz w:val="24"/>
          <w:szCs w:val="24"/>
          <w:highlight w:val="none"/>
        </w:rPr>
        <w:t>VA 10±</w:t>
      </w:r>
      <w:r>
        <w:rPr>
          <w:rFonts w:hint="eastAsia" w:asciiTheme="minorEastAsia" w:hAnsiTheme="minorEastAsia"/>
          <w:sz w:val="24"/>
          <w:szCs w:val="24"/>
          <w:highlight w:val="none"/>
          <w:lang w:val="en-US" w:eastAsia="zh-CN"/>
        </w:rPr>
        <w:t>5</w:t>
      </w:r>
      <w:r>
        <w:rPr>
          <w:rFonts w:asciiTheme="minorEastAsia" w:hAnsiTheme="minorEastAsia"/>
          <w:sz w:val="24"/>
          <w:szCs w:val="24"/>
          <w:highlight w:val="none"/>
        </w:rPr>
        <w:t>%/0.4</w:t>
      </w:r>
      <w:r>
        <w:rPr>
          <w:rFonts w:hint="eastAsia" w:asciiTheme="minorEastAsia" w:hAnsiTheme="minorEastAsia"/>
          <w:sz w:val="24"/>
          <w:szCs w:val="24"/>
          <w:highlight w:val="none"/>
        </w:rPr>
        <w:t>k</w:t>
      </w:r>
      <w:r>
        <w:rPr>
          <w:rFonts w:asciiTheme="minorEastAsia" w:hAnsiTheme="minorEastAsia"/>
          <w:sz w:val="24"/>
          <w:szCs w:val="24"/>
          <w:highlight w:val="none"/>
        </w:rPr>
        <w:t>V</w:t>
      </w:r>
      <w:r>
        <w:rPr>
          <w:rFonts w:hint="eastAsia" w:asciiTheme="minorEastAsia" w:hAnsiTheme="minorEastAsia"/>
          <w:sz w:val="24"/>
          <w:szCs w:val="24"/>
          <w:highlight w:val="none"/>
        </w:rPr>
        <w:t>；</w:t>
      </w:r>
      <w:r>
        <w:rPr>
          <w:rFonts w:hint="eastAsia" w:asciiTheme="minorEastAsia" w:hAnsiTheme="minorEastAsia"/>
          <w:color w:val="FF0000"/>
          <w:sz w:val="24"/>
          <w:szCs w:val="24"/>
          <w:highlight w:val="none"/>
          <w:lang w:val="en-US" w:eastAsia="zh-CN"/>
        </w:rPr>
        <w:t>符合 GB20052-2024 中规定的一级能效标准</w:t>
      </w:r>
      <w:r>
        <w:rPr>
          <w:rFonts w:hint="eastAsia" w:asciiTheme="minorEastAsia" w:hAnsiTheme="minorEastAsia"/>
          <w:color w:val="FF0000"/>
          <w:sz w:val="24"/>
          <w:szCs w:val="24"/>
          <w:highlight w:val="none"/>
        </w:rPr>
        <w:t>；</w:t>
      </w:r>
      <w:bookmarkStart w:id="1" w:name="_GoBack"/>
      <w:bookmarkEnd w:id="1"/>
    </w:p>
    <w:p w14:paraId="529E8C7D">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绝缘和耐热等级：H级</w:t>
      </w:r>
    </w:p>
    <w:p w14:paraId="27808302">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冷却方式</w:t>
      </w:r>
      <w:r>
        <w:rPr>
          <w:rFonts w:ascii="宋体" w:hAnsi="宋体" w:eastAsia="宋体"/>
          <w:szCs w:val="24"/>
          <w:highlight w:val="none"/>
        </w:rPr>
        <w:t>AN/AF</w:t>
      </w:r>
      <w:r>
        <w:rPr>
          <w:rFonts w:hint="eastAsia" w:ascii="宋体" w:hAnsi="宋体" w:eastAsia="宋体"/>
          <w:szCs w:val="24"/>
          <w:highlight w:val="none"/>
        </w:rPr>
        <w:t>；</w:t>
      </w:r>
    </w:p>
    <w:p w14:paraId="082EB746">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额定电压:高压/低压</w:t>
      </w:r>
      <w:r>
        <w:rPr>
          <w:rFonts w:ascii="宋体" w:hAnsi="宋体" w:eastAsia="宋体"/>
          <w:szCs w:val="24"/>
          <w:highlight w:val="none"/>
        </w:rPr>
        <w:t>10/0.4</w:t>
      </w:r>
      <w:r>
        <w:rPr>
          <w:rFonts w:hint="eastAsia" w:ascii="宋体" w:hAnsi="宋体" w:eastAsia="宋体"/>
          <w:szCs w:val="24"/>
          <w:highlight w:val="none"/>
        </w:rPr>
        <w:t>kV；</w:t>
      </w:r>
    </w:p>
    <w:p w14:paraId="0339C037">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额定频率5</w:t>
      </w:r>
      <w:r>
        <w:rPr>
          <w:rFonts w:ascii="宋体" w:hAnsi="宋体" w:eastAsia="宋体"/>
          <w:szCs w:val="24"/>
          <w:highlight w:val="none"/>
        </w:rPr>
        <w:t>0</w:t>
      </w:r>
      <w:r>
        <w:rPr>
          <w:rFonts w:hint="eastAsia" w:ascii="宋体" w:hAnsi="宋体" w:eastAsia="宋体"/>
          <w:szCs w:val="24"/>
          <w:highlight w:val="none"/>
        </w:rPr>
        <w:t>(Hz)；</w:t>
      </w:r>
    </w:p>
    <w:p w14:paraId="598FB1E8">
      <w:pPr>
        <w:spacing w:line="480" w:lineRule="exact"/>
        <w:ind w:firstLine="480" w:firstLineChars="200"/>
        <w:rPr>
          <w:rFonts w:ascii="宋体" w:hAnsi="宋体" w:eastAsia="宋体"/>
          <w:szCs w:val="24"/>
          <w:highlight w:val="none"/>
        </w:rPr>
      </w:pPr>
      <w:r>
        <w:rPr>
          <w:rFonts w:hint="eastAsia" w:ascii="宋体" w:hAnsi="宋体" w:eastAsia="宋体"/>
          <w:szCs w:val="24"/>
          <w:highlight w:val="none"/>
        </w:rPr>
        <w:t>额定容量</w:t>
      </w:r>
      <w:r>
        <w:rPr>
          <w:rFonts w:hint="eastAsia" w:ascii="宋体" w:hAnsi="宋体" w:eastAsia="宋体"/>
          <w:szCs w:val="24"/>
          <w:highlight w:val="none"/>
          <w:lang w:val="en-US" w:eastAsia="zh-CN"/>
        </w:rPr>
        <w:t>63</w:t>
      </w:r>
      <w:r>
        <w:rPr>
          <w:rFonts w:ascii="宋体" w:hAnsi="宋体" w:eastAsia="宋体"/>
          <w:szCs w:val="24"/>
          <w:highlight w:val="none"/>
        </w:rPr>
        <w:t>0kVA</w:t>
      </w:r>
    </w:p>
    <w:p w14:paraId="78A8E666">
      <w:pPr>
        <w:spacing w:line="480" w:lineRule="exact"/>
        <w:ind w:firstLine="480" w:firstLineChars="200"/>
        <w:rPr>
          <w:rFonts w:ascii="宋体" w:hAnsi="宋体" w:eastAsia="宋体"/>
          <w:szCs w:val="24"/>
        </w:rPr>
      </w:pPr>
      <w:r>
        <w:rPr>
          <w:rFonts w:hint="eastAsia" w:ascii="宋体" w:hAnsi="宋体" w:eastAsia="宋体"/>
          <w:szCs w:val="24"/>
        </w:rPr>
        <w:t>3.2.2 技术要求</w:t>
      </w:r>
    </w:p>
    <w:p w14:paraId="029BD517">
      <w:pPr>
        <w:spacing w:line="480" w:lineRule="exact"/>
        <w:ind w:firstLine="480" w:firstLineChars="200"/>
        <w:rPr>
          <w:rFonts w:ascii="宋体" w:hAnsi="宋体" w:eastAsia="宋体"/>
          <w:szCs w:val="24"/>
        </w:rPr>
      </w:pPr>
      <w:r>
        <w:rPr>
          <w:rFonts w:ascii="宋体" w:hAnsi="宋体" w:eastAsia="宋体"/>
          <w:szCs w:val="24"/>
        </w:rPr>
        <w:t>1</w:t>
      </w:r>
      <w:r>
        <w:rPr>
          <w:rFonts w:hint="eastAsia" w:ascii="宋体" w:hAnsi="宋体" w:eastAsia="宋体"/>
          <w:szCs w:val="24"/>
        </w:rPr>
        <w:t>）箱式变电站外壳应具有坚固、隔热、自然通风性能好、防尘、防潮、防小动物、外型美观、维护方便等特点。箱体应有足够的机械强度，在运输、安装中不应发生变形。箱体金属框架均应有良好的接地，有接地端子，并注明接地符号。高压室、变压器室和低压室之间均用隔离板隔离成独立小室，具有防火和防止事故扩大措施。</w:t>
      </w:r>
    </w:p>
    <w:p w14:paraId="2F4A748D">
      <w:pPr>
        <w:spacing w:line="480" w:lineRule="exact"/>
        <w:ind w:firstLine="480" w:firstLineChars="200"/>
        <w:rPr>
          <w:rFonts w:ascii="宋体" w:hAnsi="宋体" w:eastAsia="宋体"/>
          <w:szCs w:val="24"/>
        </w:rPr>
      </w:pPr>
      <w:r>
        <w:rPr>
          <w:rFonts w:ascii="宋体" w:hAnsi="宋体" w:eastAsia="宋体"/>
          <w:szCs w:val="24"/>
        </w:rPr>
        <w:t>2</w:t>
      </w:r>
      <w:r>
        <w:rPr>
          <w:rFonts w:hint="eastAsia" w:ascii="宋体" w:hAnsi="宋体" w:eastAsia="宋体"/>
          <w:szCs w:val="24"/>
        </w:rPr>
        <w:t>）箱壳高、低压室应有照明灯，应有防尘、防凝露措施，高低压室湿度不应超过90%（25℃），变压器室应通风良好。箱壳应有防晒、防雨、防锈、防小动物进入等措施或装置。</w:t>
      </w:r>
    </w:p>
    <w:p w14:paraId="56660A9C">
      <w:pPr>
        <w:spacing w:line="480" w:lineRule="exact"/>
        <w:ind w:firstLine="480" w:firstLineChars="200"/>
        <w:rPr>
          <w:rFonts w:ascii="宋体" w:hAnsi="宋体" w:eastAsia="宋体"/>
          <w:szCs w:val="24"/>
        </w:rPr>
      </w:pPr>
      <w:r>
        <w:rPr>
          <w:rFonts w:ascii="宋体" w:hAnsi="宋体" w:eastAsia="宋体"/>
          <w:szCs w:val="24"/>
        </w:rPr>
        <w:t>3</w:t>
      </w:r>
      <w:r>
        <w:rPr>
          <w:rFonts w:hint="eastAsia" w:ascii="宋体" w:hAnsi="宋体" w:eastAsia="宋体"/>
          <w:szCs w:val="24"/>
        </w:rPr>
        <w:t>）箱壳门应向外开，应有把手、暗闩和锁，暗闩和锁应防锈。</w:t>
      </w:r>
    </w:p>
    <w:p w14:paraId="23B1D4CC">
      <w:pPr>
        <w:spacing w:line="480" w:lineRule="exact"/>
        <w:ind w:firstLine="480" w:firstLineChars="200"/>
        <w:rPr>
          <w:rFonts w:ascii="宋体" w:hAnsi="宋体" w:eastAsia="宋体"/>
          <w:szCs w:val="24"/>
        </w:rPr>
      </w:pPr>
      <w:r>
        <w:rPr>
          <w:rFonts w:ascii="宋体" w:hAnsi="宋体" w:eastAsia="宋体"/>
          <w:szCs w:val="24"/>
        </w:rPr>
        <w:t>4</w:t>
      </w:r>
      <w:r>
        <w:rPr>
          <w:rFonts w:hint="eastAsia" w:ascii="宋体" w:hAnsi="宋体" w:eastAsia="宋体"/>
          <w:szCs w:val="24"/>
        </w:rPr>
        <w:t>）变压器室加装室温监视装置和自启动的通风冷却装置，以保证变压器在规定环境条件下满负荷运行。变压器应能从箱顶部或侧门进出。箱式变电站噪声水平不应大于规定的变压器噪声水平。</w:t>
      </w:r>
    </w:p>
    <w:p w14:paraId="783D4C94">
      <w:pPr>
        <w:spacing w:line="480" w:lineRule="exact"/>
        <w:ind w:firstLine="480" w:firstLineChars="200"/>
        <w:rPr>
          <w:rFonts w:ascii="宋体" w:hAnsi="宋体" w:eastAsia="宋体"/>
          <w:szCs w:val="24"/>
        </w:rPr>
      </w:pPr>
      <w:r>
        <w:rPr>
          <w:rFonts w:ascii="宋体" w:hAnsi="宋体" w:eastAsia="宋体"/>
          <w:szCs w:val="24"/>
        </w:rPr>
        <w:t>5</w:t>
      </w:r>
      <w:r>
        <w:rPr>
          <w:rFonts w:hint="eastAsia" w:ascii="宋体" w:hAnsi="宋体" w:eastAsia="宋体"/>
          <w:szCs w:val="24"/>
        </w:rPr>
        <w:t>）箱式变电站具有运行中不需要维修或维修量少的特点。</w:t>
      </w:r>
    </w:p>
    <w:p w14:paraId="62AFCBFD">
      <w:pPr>
        <w:spacing w:line="480" w:lineRule="exact"/>
        <w:ind w:firstLine="480" w:firstLineChars="200"/>
        <w:rPr>
          <w:rFonts w:ascii="宋体" w:hAnsi="宋体" w:eastAsia="宋体"/>
          <w:szCs w:val="24"/>
        </w:rPr>
      </w:pPr>
      <w:r>
        <w:rPr>
          <w:rFonts w:ascii="宋体" w:hAnsi="宋体" w:eastAsia="宋体"/>
          <w:szCs w:val="24"/>
        </w:rPr>
        <w:t>6</w:t>
      </w:r>
      <w:r>
        <w:rPr>
          <w:rFonts w:hint="eastAsia" w:ascii="宋体" w:hAnsi="宋体" w:eastAsia="宋体"/>
          <w:szCs w:val="24"/>
        </w:rPr>
        <w:t>）高压配电装置一次接线以设计图为准，并具有防止误拉、合开关设备，带负荷拉、合刀闸，带电挂地线，带地线合闸和工作人员误入带电间隔的五防措施。负荷开关和熔断器之间也应有可靠的联锁，详见附图。</w:t>
      </w:r>
    </w:p>
    <w:p w14:paraId="0D319D6D">
      <w:pPr>
        <w:spacing w:line="480" w:lineRule="exact"/>
        <w:ind w:firstLine="480" w:firstLineChars="200"/>
        <w:rPr>
          <w:rFonts w:ascii="宋体" w:hAnsi="宋体" w:eastAsia="宋体"/>
          <w:szCs w:val="24"/>
        </w:rPr>
      </w:pPr>
      <w:r>
        <w:rPr>
          <w:rFonts w:ascii="宋体" w:hAnsi="宋体" w:eastAsia="宋体"/>
          <w:szCs w:val="24"/>
        </w:rPr>
        <w:t>7</w:t>
      </w:r>
      <w:r>
        <w:rPr>
          <w:rFonts w:hint="eastAsia" w:ascii="宋体" w:hAnsi="宋体" w:eastAsia="宋体"/>
          <w:szCs w:val="24"/>
        </w:rPr>
        <w:t>）高压配电装置的母线绝缘导线（或绝缘母线），高压进出线应考虑电缆的安装位置和便于进行试验。高压微机保护装置预留综合自动化系统通讯接口。</w:t>
      </w:r>
    </w:p>
    <w:p w14:paraId="43712362">
      <w:pPr>
        <w:spacing w:line="480" w:lineRule="exact"/>
        <w:ind w:firstLine="480" w:firstLineChars="200"/>
        <w:rPr>
          <w:rFonts w:ascii="宋体" w:hAnsi="宋体" w:eastAsia="宋体"/>
          <w:szCs w:val="24"/>
        </w:rPr>
      </w:pPr>
      <w:r>
        <w:rPr>
          <w:rFonts w:ascii="宋体" w:hAnsi="宋体" w:eastAsia="宋体"/>
          <w:szCs w:val="24"/>
        </w:rPr>
        <w:t>8</w:t>
      </w:r>
      <w:r>
        <w:rPr>
          <w:rFonts w:hint="eastAsia" w:ascii="宋体" w:hAnsi="宋体" w:eastAsia="宋体"/>
          <w:szCs w:val="24"/>
        </w:rPr>
        <w:t>）低压配电装置接线按设计图纸接线，低压柜配备智能电表，具备RS485通讯接口，支持数据远传功能。详见附图。</w:t>
      </w:r>
    </w:p>
    <w:p w14:paraId="666736B3">
      <w:pPr>
        <w:spacing w:line="480" w:lineRule="exact"/>
        <w:ind w:firstLine="480" w:firstLineChars="200"/>
        <w:rPr>
          <w:rFonts w:ascii="宋体" w:hAnsi="宋体" w:eastAsia="宋体"/>
          <w:szCs w:val="24"/>
        </w:rPr>
      </w:pPr>
      <w:r>
        <w:rPr>
          <w:rFonts w:ascii="宋体" w:hAnsi="宋体" w:eastAsia="宋体"/>
          <w:szCs w:val="24"/>
        </w:rPr>
        <w:t>9</w:t>
      </w:r>
      <w:r>
        <w:rPr>
          <w:rFonts w:hint="eastAsia" w:ascii="宋体" w:hAnsi="宋体" w:eastAsia="宋体"/>
          <w:szCs w:val="24"/>
        </w:rPr>
        <w:t>）箱变的高压端要求：高压断路器：施耐德</w:t>
      </w:r>
      <w:r>
        <w:rPr>
          <w:rFonts w:ascii="宋体" w:hAnsi="宋体" w:eastAsia="宋体"/>
          <w:szCs w:val="24"/>
        </w:rPr>
        <w:t>、</w:t>
      </w:r>
      <w:r>
        <w:rPr>
          <w:rFonts w:hint="eastAsia" w:ascii="宋体" w:hAnsi="宋体" w:eastAsia="宋体"/>
          <w:szCs w:val="24"/>
        </w:rPr>
        <w:t>ABB</w:t>
      </w:r>
      <w:r>
        <w:rPr>
          <w:rFonts w:ascii="宋体" w:hAnsi="宋体" w:eastAsia="宋体"/>
          <w:szCs w:val="24"/>
        </w:rPr>
        <w:t>、</w:t>
      </w:r>
      <w:r>
        <w:rPr>
          <w:rFonts w:hint="eastAsia" w:ascii="宋体" w:hAnsi="宋体" w:eastAsia="宋体"/>
          <w:szCs w:val="24"/>
        </w:rPr>
        <w:t>西门子；高压互感器：大连一互、大连二互、大连北方；低压断路器（交流）：常熟开关、上海人民(上联RM)、上海良信；多功能表：XJ许继、深圳中电、Acrel上海安科瑞、广东雅达电子、西安西电通用、北京四方、国电南京自动化。</w:t>
      </w:r>
    </w:p>
    <w:p w14:paraId="20AA518A">
      <w:pPr>
        <w:spacing w:line="480" w:lineRule="exact"/>
        <w:ind w:firstLine="480" w:firstLineChars="200"/>
        <w:rPr>
          <w:rFonts w:ascii="宋体" w:hAnsi="宋体" w:eastAsia="宋体"/>
          <w:szCs w:val="24"/>
        </w:rPr>
      </w:pPr>
      <w:r>
        <w:rPr>
          <w:rFonts w:hint="eastAsia" w:ascii="宋体" w:hAnsi="宋体" w:eastAsia="宋体"/>
          <w:szCs w:val="24"/>
        </w:rPr>
        <w:t>10）温度显示控制及风冷系统</w:t>
      </w:r>
    </w:p>
    <w:p w14:paraId="4106CCCF">
      <w:pPr>
        <w:spacing w:line="480" w:lineRule="exact"/>
        <w:ind w:firstLine="480" w:firstLineChars="200"/>
        <w:rPr>
          <w:rFonts w:ascii="宋体" w:hAnsi="宋体" w:eastAsia="宋体"/>
          <w:szCs w:val="24"/>
        </w:rPr>
      </w:pPr>
      <w:r>
        <w:rPr>
          <w:rFonts w:hint="eastAsia" w:ascii="宋体" w:hAnsi="宋体" w:eastAsia="宋体"/>
          <w:szCs w:val="24"/>
        </w:rPr>
        <w:t>变压器设铂电阻测量绕组温度，数字表计实时显示；设超温报警、超高温跳闸及冷却风机过载断相保护。</w:t>
      </w:r>
    </w:p>
    <w:p w14:paraId="3CEC0B73">
      <w:pPr>
        <w:spacing w:line="480" w:lineRule="exact"/>
        <w:ind w:firstLine="480" w:firstLineChars="200"/>
        <w:rPr>
          <w:rFonts w:ascii="宋体" w:hAnsi="宋体" w:eastAsia="宋体"/>
          <w:szCs w:val="24"/>
        </w:rPr>
      </w:pPr>
      <w:r>
        <w:rPr>
          <w:rFonts w:hint="eastAsia" w:ascii="宋体" w:hAnsi="宋体" w:eastAsia="宋体"/>
          <w:szCs w:val="24"/>
        </w:rPr>
        <w:t>变压器冷却系统应按负载、温度情况自动投入和退出冷却风机，并有自动手动切换功能。冷却风机应选用长期工作制，低噪声、无振动、长寿命特性。</w:t>
      </w:r>
    </w:p>
    <w:p w14:paraId="468003FB">
      <w:pPr>
        <w:spacing w:line="480" w:lineRule="exact"/>
        <w:ind w:firstLine="480" w:firstLineChars="200"/>
        <w:rPr>
          <w:rFonts w:ascii="宋体" w:hAnsi="宋体" w:eastAsia="宋体"/>
          <w:szCs w:val="24"/>
        </w:rPr>
      </w:pPr>
      <w:r>
        <w:rPr>
          <w:rFonts w:hint="eastAsia" w:ascii="宋体" w:hAnsi="宋体" w:eastAsia="宋体"/>
          <w:szCs w:val="24"/>
        </w:rPr>
        <w:t>变压器温控系统可以实时监测三相绕组的温度，具有巡回显示三相温度、显示控制参数、显示故障信息、蜂鸣器报警等功能，具有串口通信和 RS485通信功能。</w:t>
      </w:r>
    </w:p>
    <w:p w14:paraId="38259FC8">
      <w:pPr>
        <w:spacing w:line="480" w:lineRule="exact"/>
        <w:ind w:firstLine="480" w:firstLineChars="200"/>
        <w:rPr>
          <w:rFonts w:ascii="宋体" w:hAnsi="宋体" w:eastAsia="宋体"/>
          <w:szCs w:val="24"/>
        </w:rPr>
      </w:pPr>
      <w:r>
        <w:rPr>
          <w:rFonts w:ascii="宋体" w:hAnsi="宋体" w:eastAsia="宋体"/>
          <w:szCs w:val="24"/>
        </w:rPr>
        <w:t>1</w:t>
      </w:r>
      <w:r>
        <w:rPr>
          <w:rFonts w:hint="eastAsia" w:ascii="宋体" w:hAnsi="宋体" w:eastAsia="宋体"/>
          <w:szCs w:val="24"/>
        </w:rPr>
        <w:t xml:space="preserve">1）保证所提供的箱式变电站满足本规范和相关的国家标准规定的性能要求。试验包括(但不限于)下面这些，并按所指定的顺序进行: </w:t>
      </w:r>
    </w:p>
    <w:p w14:paraId="166F8F34">
      <w:pPr>
        <w:spacing w:line="480" w:lineRule="exact"/>
        <w:ind w:firstLine="480" w:firstLineChars="200"/>
        <w:rPr>
          <w:rFonts w:ascii="宋体" w:hAnsi="宋体" w:eastAsia="宋体"/>
          <w:szCs w:val="24"/>
        </w:rPr>
      </w:pPr>
      <w:r>
        <w:rPr>
          <w:rFonts w:hint="eastAsia" w:ascii="宋体" w:hAnsi="宋体" w:eastAsia="宋体"/>
          <w:szCs w:val="24"/>
        </w:rPr>
        <w:t>a.测量高压回路电阻；</w:t>
      </w:r>
    </w:p>
    <w:p w14:paraId="50D585AC">
      <w:pPr>
        <w:spacing w:line="480" w:lineRule="exact"/>
        <w:ind w:firstLine="480" w:firstLineChars="200"/>
        <w:rPr>
          <w:rFonts w:ascii="宋体" w:hAnsi="宋体" w:eastAsia="宋体"/>
          <w:szCs w:val="24"/>
        </w:rPr>
      </w:pPr>
      <w:r>
        <w:rPr>
          <w:rFonts w:hint="eastAsia" w:ascii="宋体" w:hAnsi="宋体" w:eastAsia="宋体"/>
          <w:szCs w:val="24"/>
        </w:rPr>
        <w:t>b.绝缘试验（高低压主回路工频耐压试验）；</w:t>
      </w:r>
    </w:p>
    <w:p w14:paraId="2A75F1C6">
      <w:pPr>
        <w:spacing w:line="480" w:lineRule="exact"/>
        <w:ind w:firstLine="480" w:firstLineChars="200"/>
        <w:rPr>
          <w:rFonts w:ascii="宋体" w:hAnsi="宋体" w:eastAsia="宋体"/>
          <w:szCs w:val="24"/>
        </w:rPr>
      </w:pPr>
      <w:r>
        <w:rPr>
          <w:rFonts w:hint="eastAsia" w:ascii="宋体" w:hAnsi="宋体" w:eastAsia="宋体"/>
          <w:szCs w:val="24"/>
        </w:rPr>
        <w:t>c.机械操作试验；</w:t>
      </w:r>
    </w:p>
    <w:p w14:paraId="09C90E0D">
      <w:pPr>
        <w:spacing w:line="480" w:lineRule="exact"/>
        <w:ind w:firstLine="480" w:firstLineChars="200"/>
        <w:rPr>
          <w:rFonts w:ascii="宋体" w:hAnsi="宋体" w:eastAsia="宋体"/>
          <w:szCs w:val="24"/>
        </w:rPr>
      </w:pPr>
      <w:r>
        <w:rPr>
          <w:rFonts w:hint="eastAsia" w:ascii="宋体" w:hAnsi="宋体" w:eastAsia="宋体"/>
          <w:szCs w:val="24"/>
        </w:rPr>
        <w:t>d.型式试验；</w:t>
      </w:r>
    </w:p>
    <w:p w14:paraId="012CC964">
      <w:pPr>
        <w:spacing w:line="480" w:lineRule="exact"/>
        <w:ind w:firstLine="480" w:firstLineChars="200"/>
        <w:rPr>
          <w:rFonts w:ascii="宋体" w:hAnsi="宋体" w:eastAsia="宋体"/>
          <w:szCs w:val="24"/>
        </w:rPr>
      </w:pPr>
      <w:r>
        <w:rPr>
          <w:rFonts w:hint="eastAsia" w:ascii="宋体" w:hAnsi="宋体" w:eastAsia="宋体"/>
          <w:szCs w:val="24"/>
        </w:rPr>
        <w:t>e.发热试验；</w:t>
      </w:r>
    </w:p>
    <w:p w14:paraId="2E36AB70">
      <w:pPr>
        <w:spacing w:line="480" w:lineRule="exact"/>
        <w:ind w:firstLine="480" w:firstLineChars="200"/>
        <w:rPr>
          <w:rFonts w:ascii="宋体" w:hAnsi="宋体" w:eastAsia="宋体"/>
          <w:szCs w:val="24"/>
        </w:rPr>
      </w:pPr>
      <w:r>
        <w:rPr>
          <w:rFonts w:hint="eastAsia" w:ascii="宋体" w:hAnsi="宋体" w:eastAsia="宋体"/>
          <w:szCs w:val="24"/>
        </w:rPr>
        <w:t>f.动、热稳定试验；</w:t>
      </w:r>
    </w:p>
    <w:p w14:paraId="025BC4AE">
      <w:pPr>
        <w:spacing w:line="480" w:lineRule="exact"/>
        <w:ind w:firstLine="480" w:firstLineChars="200"/>
        <w:rPr>
          <w:rFonts w:ascii="宋体" w:hAnsi="宋体" w:eastAsia="宋体"/>
          <w:szCs w:val="24"/>
        </w:rPr>
      </w:pPr>
      <w:r>
        <w:rPr>
          <w:rFonts w:hint="eastAsia" w:ascii="宋体" w:hAnsi="宋体" w:eastAsia="宋体"/>
          <w:szCs w:val="24"/>
        </w:rPr>
        <w:t>g.开关设备的关合和开断能力试验；</w:t>
      </w:r>
    </w:p>
    <w:p w14:paraId="1594EFCA">
      <w:pPr>
        <w:spacing w:line="480" w:lineRule="exact"/>
        <w:ind w:firstLine="480" w:firstLineChars="200"/>
        <w:rPr>
          <w:rFonts w:ascii="宋体" w:hAnsi="宋体" w:eastAsia="宋体"/>
          <w:szCs w:val="24"/>
        </w:rPr>
      </w:pPr>
      <w:r>
        <w:rPr>
          <w:rFonts w:hint="eastAsia" w:ascii="宋体" w:hAnsi="宋体" w:eastAsia="宋体"/>
          <w:szCs w:val="24"/>
        </w:rPr>
        <w:t>h.防雨试验；</w:t>
      </w:r>
    </w:p>
    <w:p w14:paraId="0DBFC66F">
      <w:pPr>
        <w:spacing w:line="480" w:lineRule="exact"/>
        <w:ind w:firstLine="480" w:firstLineChars="200"/>
        <w:rPr>
          <w:rFonts w:ascii="宋体" w:hAnsi="宋体" w:eastAsia="宋体"/>
          <w:szCs w:val="24"/>
        </w:rPr>
      </w:pPr>
      <w:r>
        <w:rPr>
          <w:rFonts w:hint="eastAsia" w:ascii="宋体" w:hAnsi="宋体" w:eastAsia="宋体"/>
          <w:szCs w:val="24"/>
        </w:rPr>
        <w:t>i.雷电冲击试验；</w:t>
      </w:r>
    </w:p>
    <w:p w14:paraId="112C38FA">
      <w:pPr>
        <w:spacing w:line="480" w:lineRule="exact"/>
        <w:ind w:firstLine="480" w:firstLineChars="200"/>
        <w:rPr>
          <w:rFonts w:ascii="宋体" w:hAnsi="宋体" w:eastAsia="宋体"/>
          <w:szCs w:val="24"/>
        </w:rPr>
      </w:pPr>
      <w:r>
        <w:rPr>
          <w:rFonts w:hint="eastAsia" w:ascii="宋体" w:hAnsi="宋体" w:eastAsia="宋体"/>
          <w:szCs w:val="24"/>
        </w:rPr>
        <w:t>j.机械试验。</w:t>
      </w:r>
    </w:p>
    <w:p w14:paraId="689283D4">
      <w:pPr>
        <w:spacing w:line="480" w:lineRule="exact"/>
        <w:ind w:firstLine="480" w:firstLineChars="200"/>
        <w:rPr>
          <w:rFonts w:ascii="宋体" w:hAnsi="宋体" w:eastAsia="宋体"/>
          <w:szCs w:val="24"/>
        </w:rPr>
      </w:pPr>
      <w:r>
        <w:rPr>
          <w:rFonts w:ascii="宋体" w:hAnsi="宋体" w:eastAsia="宋体"/>
          <w:szCs w:val="24"/>
        </w:rPr>
        <w:t>11</w:t>
      </w:r>
      <w:r>
        <w:rPr>
          <w:rFonts w:hint="eastAsia" w:ascii="宋体" w:hAnsi="宋体" w:eastAsia="宋体"/>
          <w:szCs w:val="24"/>
        </w:rPr>
        <w:t xml:space="preserve">）箱式变电站箱壳正面应标有铭牌,铭牌应易读，耐锈蚀。并至少注明: </w:t>
      </w:r>
    </w:p>
    <w:p w14:paraId="57D85CA1">
      <w:pPr>
        <w:spacing w:line="480" w:lineRule="exact"/>
        <w:ind w:firstLine="480" w:firstLineChars="200"/>
        <w:rPr>
          <w:rFonts w:ascii="宋体" w:hAnsi="宋体" w:eastAsia="宋体"/>
          <w:szCs w:val="24"/>
        </w:rPr>
      </w:pPr>
      <w:r>
        <w:rPr>
          <w:rFonts w:hint="eastAsia" w:ascii="宋体" w:hAnsi="宋体" w:eastAsia="宋体"/>
          <w:szCs w:val="24"/>
        </w:rPr>
        <w:t>a.产品名称；</w:t>
      </w:r>
    </w:p>
    <w:p w14:paraId="22667158">
      <w:pPr>
        <w:spacing w:line="480" w:lineRule="exact"/>
        <w:ind w:firstLine="480" w:firstLineChars="200"/>
        <w:rPr>
          <w:rFonts w:ascii="宋体" w:hAnsi="宋体" w:eastAsia="宋体"/>
          <w:szCs w:val="24"/>
        </w:rPr>
      </w:pPr>
      <w:r>
        <w:rPr>
          <w:rFonts w:hint="eastAsia" w:ascii="宋体" w:hAnsi="宋体" w:eastAsia="宋体"/>
          <w:szCs w:val="24"/>
        </w:rPr>
        <w:t>b.产品型号；</w:t>
      </w:r>
    </w:p>
    <w:p w14:paraId="4F17032D">
      <w:pPr>
        <w:spacing w:line="480" w:lineRule="exact"/>
        <w:ind w:firstLine="480" w:firstLineChars="200"/>
        <w:rPr>
          <w:rFonts w:ascii="宋体" w:hAnsi="宋体" w:eastAsia="宋体"/>
          <w:szCs w:val="24"/>
        </w:rPr>
      </w:pPr>
      <w:r>
        <w:rPr>
          <w:rFonts w:hint="eastAsia" w:ascii="宋体" w:hAnsi="宋体" w:eastAsia="宋体"/>
          <w:szCs w:val="24"/>
        </w:rPr>
        <w:t>c.变压器容量；</w:t>
      </w:r>
    </w:p>
    <w:p w14:paraId="40E1B6C1">
      <w:pPr>
        <w:spacing w:line="480" w:lineRule="exact"/>
        <w:ind w:firstLine="480" w:firstLineChars="200"/>
        <w:rPr>
          <w:rFonts w:ascii="宋体" w:hAnsi="宋体" w:eastAsia="宋体"/>
          <w:szCs w:val="24"/>
        </w:rPr>
      </w:pPr>
      <w:r>
        <w:rPr>
          <w:rFonts w:hint="eastAsia" w:ascii="宋体" w:hAnsi="宋体" w:eastAsia="宋体"/>
          <w:szCs w:val="24"/>
        </w:rPr>
        <w:t>d.高、低压侧额定电压；</w:t>
      </w:r>
    </w:p>
    <w:p w14:paraId="2E2CE90D">
      <w:pPr>
        <w:spacing w:line="480" w:lineRule="exact"/>
        <w:ind w:firstLine="480" w:firstLineChars="200"/>
        <w:rPr>
          <w:rFonts w:ascii="宋体" w:hAnsi="宋体" w:eastAsia="宋体"/>
          <w:szCs w:val="24"/>
        </w:rPr>
      </w:pPr>
      <w:r>
        <w:rPr>
          <w:rFonts w:hint="eastAsia" w:ascii="宋体" w:hAnsi="宋体" w:eastAsia="宋体"/>
          <w:szCs w:val="24"/>
        </w:rPr>
        <w:t>e.箱壳尺寸；</w:t>
      </w:r>
    </w:p>
    <w:p w14:paraId="0BF55086">
      <w:pPr>
        <w:spacing w:line="480" w:lineRule="exact"/>
        <w:ind w:firstLine="480" w:firstLineChars="200"/>
        <w:rPr>
          <w:rFonts w:ascii="宋体" w:hAnsi="宋体" w:eastAsia="宋体"/>
          <w:szCs w:val="24"/>
        </w:rPr>
      </w:pPr>
      <w:r>
        <w:rPr>
          <w:rFonts w:hint="eastAsia" w:ascii="宋体" w:hAnsi="宋体" w:eastAsia="宋体"/>
          <w:szCs w:val="24"/>
        </w:rPr>
        <w:t>f.箱体重量；</w:t>
      </w:r>
    </w:p>
    <w:p w14:paraId="5D1ECC04">
      <w:pPr>
        <w:spacing w:line="480" w:lineRule="exact"/>
        <w:ind w:firstLine="480" w:firstLineChars="200"/>
        <w:rPr>
          <w:rFonts w:ascii="宋体" w:hAnsi="宋体" w:eastAsia="宋体"/>
          <w:szCs w:val="24"/>
        </w:rPr>
      </w:pPr>
      <w:r>
        <w:rPr>
          <w:rFonts w:hint="eastAsia" w:ascii="宋体" w:hAnsi="宋体" w:eastAsia="宋体"/>
          <w:szCs w:val="24"/>
        </w:rPr>
        <w:t>g.出厂编号；</w:t>
      </w:r>
    </w:p>
    <w:p w14:paraId="01859D28">
      <w:pPr>
        <w:spacing w:line="480" w:lineRule="exact"/>
        <w:ind w:firstLine="480" w:firstLineChars="200"/>
        <w:rPr>
          <w:rFonts w:ascii="宋体" w:hAnsi="宋体" w:eastAsia="宋体"/>
          <w:szCs w:val="24"/>
        </w:rPr>
      </w:pPr>
      <w:r>
        <w:rPr>
          <w:rFonts w:hint="eastAsia" w:ascii="宋体" w:hAnsi="宋体" w:eastAsia="宋体"/>
          <w:szCs w:val="24"/>
        </w:rPr>
        <w:t>h.出厂日期；</w:t>
      </w:r>
    </w:p>
    <w:p w14:paraId="7DEAC9FD">
      <w:pPr>
        <w:spacing w:line="480" w:lineRule="exact"/>
        <w:ind w:firstLine="480" w:firstLineChars="200"/>
        <w:rPr>
          <w:rFonts w:ascii="宋体" w:hAnsi="宋体" w:eastAsia="宋体"/>
          <w:szCs w:val="24"/>
        </w:rPr>
      </w:pPr>
      <w:r>
        <w:rPr>
          <w:rFonts w:hint="eastAsia" w:ascii="宋体" w:hAnsi="宋体" w:eastAsia="宋体"/>
          <w:szCs w:val="24"/>
        </w:rPr>
        <w:t>i.制造名。</w:t>
      </w:r>
    </w:p>
    <w:p w14:paraId="3353F389">
      <w:pPr>
        <w:spacing w:line="480" w:lineRule="exact"/>
        <w:ind w:firstLine="480" w:firstLineChars="200"/>
        <w:rPr>
          <w:rFonts w:ascii="宋体" w:hAnsi="宋体" w:eastAsia="宋体"/>
          <w:szCs w:val="24"/>
        </w:rPr>
      </w:pPr>
      <w:r>
        <w:rPr>
          <w:rFonts w:hint="eastAsia" w:ascii="宋体" w:hAnsi="宋体" w:eastAsia="宋体"/>
          <w:szCs w:val="24"/>
        </w:rPr>
        <w:t>4．需要提供的设备</w:t>
      </w:r>
    </w:p>
    <w:p w14:paraId="36B2A11E">
      <w:pPr>
        <w:spacing w:line="480" w:lineRule="exact"/>
        <w:ind w:firstLine="480" w:firstLineChars="200"/>
        <w:rPr>
          <w:rFonts w:ascii="宋体" w:hAnsi="宋体" w:eastAsia="宋体"/>
          <w:szCs w:val="24"/>
        </w:rPr>
      </w:pPr>
      <w:r>
        <w:rPr>
          <w:rFonts w:hint="eastAsia" w:ascii="宋体" w:hAnsi="宋体" w:eastAsia="宋体"/>
          <w:szCs w:val="24"/>
        </w:rPr>
        <w:t>4.1 供货方应根据本技术规格书及设计图纸提供设备,并在技术协议书中列出详细的设备清单。</w:t>
      </w:r>
    </w:p>
    <w:p w14:paraId="7DDBC746">
      <w:pPr>
        <w:spacing w:line="480" w:lineRule="exact"/>
        <w:ind w:firstLine="480" w:firstLineChars="200"/>
        <w:rPr>
          <w:rFonts w:ascii="宋体" w:hAnsi="宋体" w:eastAsia="宋体"/>
          <w:szCs w:val="24"/>
        </w:rPr>
      </w:pPr>
      <w:r>
        <w:rPr>
          <w:rFonts w:hint="eastAsia" w:ascii="宋体" w:hAnsi="宋体" w:eastAsia="宋体"/>
          <w:szCs w:val="24"/>
        </w:rPr>
        <w:t>4</w:t>
      </w:r>
      <w:r>
        <w:rPr>
          <w:rFonts w:ascii="宋体" w:hAnsi="宋体" w:eastAsia="宋体"/>
          <w:szCs w:val="24"/>
        </w:rPr>
        <w:t>.2 供货方应同时提供箱变基础土建图纸</w:t>
      </w:r>
      <w:r>
        <w:rPr>
          <w:rFonts w:hint="eastAsia" w:ascii="宋体" w:hAnsi="宋体" w:eastAsia="宋体"/>
          <w:szCs w:val="24"/>
        </w:rPr>
        <w:t>，</w:t>
      </w:r>
      <w:r>
        <w:rPr>
          <w:rFonts w:ascii="宋体" w:hAnsi="宋体" w:eastAsia="宋体"/>
          <w:szCs w:val="24"/>
        </w:rPr>
        <w:t>接地图纸</w:t>
      </w:r>
      <w:r>
        <w:rPr>
          <w:rFonts w:hint="eastAsia" w:ascii="宋体" w:hAnsi="宋体" w:eastAsia="宋体"/>
          <w:szCs w:val="24"/>
        </w:rPr>
        <w:t>。</w:t>
      </w:r>
    </w:p>
    <w:p w14:paraId="7378BE4A">
      <w:pPr>
        <w:spacing w:line="480" w:lineRule="exact"/>
        <w:ind w:firstLine="480" w:firstLineChars="200"/>
        <w:rPr>
          <w:rFonts w:ascii="宋体" w:hAnsi="宋体" w:eastAsia="宋体"/>
          <w:szCs w:val="24"/>
        </w:rPr>
      </w:pPr>
      <w:r>
        <w:rPr>
          <w:rFonts w:hint="eastAsia" w:ascii="宋体" w:hAnsi="宋体" w:eastAsia="宋体"/>
          <w:szCs w:val="24"/>
        </w:rPr>
        <w:t>4.</w:t>
      </w:r>
      <w:r>
        <w:rPr>
          <w:rFonts w:ascii="宋体" w:hAnsi="宋体" w:eastAsia="宋体"/>
          <w:szCs w:val="24"/>
        </w:rPr>
        <w:t>3</w:t>
      </w:r>
      <w:r>
        <w:rPr>
          <w:rFonts w:hint="eastAsia" w:ascii="宋体" w:hAnsi="宋体" w:eastAsia="宋体"/>
          <w:szCs w:val="24"/>
        </w:rPr>
        <w:t xml:space="preserve"> 卖方将设备运送到买方指定现场。</w:t>
      </w:r>
    </w:p>
    <w:p w14:paraId="7A291271">
      <w:pPr>
        <w:spacing w:line="480" w:lineRule="exact"/>
        <w:ind w:firstLine="480" w:firstLineChars="200"/>
        <w:rPr>
          <w:rFonts w:ascii="宋体" w:hAnsi="宋体" w:eastAsia="宋体"/>
          <w:szCs w:val="24"/>
        </w:rPr>
      </w:pPr>
      <w:r>
        <w:rPr>
          <w:rFonts w:hint="eastAsia" w:ascii="宋体" w:hAnsi="宋体" w:eastAsia="宋体"/>
          <w:szCs w:val="24"/>
        </w:rPr>
        <w:t>5．测试</w:t>
      </w:r>
    </w:p>
    <w:p w14:paraId="14B5791B">
      <w:pPr>
        <w:spacing w:line="480" w:lineRule="exact"/>
        <w:ind w:firstLine="480" w:firstLineChars="200"/>
        <w:rPr>
          <w:rFonts w:ascii="宋体" w:hAnsi="宋体" w:eastAsia="宋体"/>
          <w:szCs w:val="24"/>
        </w:rPr>
      </w:pPr>
      <w:r>
        <w:rPr>
          <w:rFonts w:hint="eastAsia" w:ascii="宋体" w:hAnsi="宋体" w:eastAsia="宋体"/>
          <w:szCs w:val="24"/>
        </w:rPr>
        <w:t>5.1 设备出厂前的测试</w:t>
      </w:r>
    </w:p>
    <w:p w14:paraId="10F3C49F">
      <w:pPr>
        <w:spacing w:line="480" w:lineRule="exact"/>
        <w:ind w:firstLine="480" w:firstLineChars="200"/>
        <w:rPr>
          <w:rFonts w:ascii="宋体" w:hAnsi="宋体" w:eastAsia="宋体"/>
          <w:szCs w:val="24"/>
        </w:rPr>
      </w:pPr>
      <w:r>
        <w:rPr>
          <w:rFonts w:hint="eastAsia" w:ascii="宋体" w:hAnsi="宋体" w:eastAsia="宋体"/>
          <w:szCs w:val="24"/>
        </w:rPr>
        <w:t>5.1.1 卖方所提供系统设备出厂前,应在工厂进行测试,条件要符合现场条件及技术规格书上的要求.测试项目在签订合同时确定。</w:t>
      </w:r>
    </w:p>
    <w:p w14:paraId="72CAC9FF">
      <w:pPr>
        <w:spacing w:line="480" w:lineRule="exact"/>
        <w:ind w:firstLine="480" w:firstLineChars="200"/>
        <w:rPr>
          <w:rFonts w:ascii="宋体" w:hAnsi="宋体" w:eastAsia="宋体"/>
          <w:szCs w:val="24"/>
        </w:rPr>
      </w:pPr>
      <w:r>
        <w:rPr>
          <w:rFonts w:hint="eastAsia" w:ascii="宋体" w:hAnsi="宋体" w:eastAsia="宋体"/>
          <w:szCs w:val="24"/>
        </w:rPr>
        <w:t>5.1.2 工厂测试前,卖方应提供设备测试的计划,包括测试项目,测试方法,指标及相关规程,并由买方确定同意后方可执行。</w:t>
      </w:r>
    </w:p>
    <w:p w14:paraId="68B42B5A">
      <w:pPr>
        <w:spacing w:line="480" w:lineRule="exact"/>
        <w:ind w:firstLine="480" w:firstLineChars="200"/>
        <w:rPr>
          <w:rFonts w:ascii="宋体" w:hAnsi="宋体" w:eastAsia="宋体"/>
          <w:szCs w:val="24"/>
        </w:rPr>
      </w:pPr>
      <w:r>
        <w:rPr>
          <w:rFonts w:hint="eastAsia" w:ascii="宋体" w:hAnsi="宋体" w:eastAsia="宋体"/>
          <w:szCs w:val="24"/>
        </w:rPr>
        <w:t>5.1.3 工厂测试的测试报告应交买方审定,经同意后设备方能出厂。设备到达施工现场后,若发现缺损或性能劣化,均应由卖方无条件更换、补齐，并不得延误工期。设备出厂前,买卖双方验收数据和测试结果报告。</w:t>
      </w:r>
    </w:p>
    <w:p w14:paraId="62F0154D">
      <w:pPr>
        <w:spacing w:line="480" w:lineRule="exact"/>
        <w:ind w:firstLine="480" w:firstLineChars="200"/>
        <w:rPr>
          <w:rFonts w:ascii="宋体" w:hAnsi="宋体" w:eastAsia="宋体"/>
          <w:szCs w:val="24"/>
        </w:rPr>
      </w:pPr>
      <w:r>
        <w:rPr>
          <w:rFonts w:hint="eastAsia" w:ascii="宋体" w:hAnsi="宋体" w:eastAsia="宋体"/>
          <w:szCs w:val="24"/>
        </w:rPr>
        <w:t>5.2 现场调试</w:t>
      </w:r>
    </w:p>
    <w:p w14:paraId="2F6E239C">
      <w:pPr>
        <w:spacing w:line="480" w:lineRule="exact"/>
        <w:ind w:firstLine="480" w:firstLineChars="200"/>
        <w:rPr>
          <w:rFonts w:ascii="宋体" w:hAnsi="宋体" w:eastAsia="宋体"/>
          <w:szCs w:val="24"/>
        </w:rPr>
      </w:pPr>
      <w:r>
        <w:rPr>
          <w:rFonts w:hint="eastAsia" w:ascii="宋体" w:hAnsi="宋体" w:eastAsia="宋体"/>
          <w:szCs w:val="24"/>
        </w:rPr>
        <w:t>5.2.1 在现场安装工作开始前,卖方必须向买方提供全套技术图纸及说明书(包括设备的技术性能、技术指标)、测试记录。</w:t>
      </w:r>
    </w:p>
    <w:p w14:paraId="2F58DC15">
      <w:pPr>
        <w:spacing w:line="480" w:lineRule="exact"/>
        <w:ind w:firstLine="480" w:firstLineChars="200"/>
        <w:rPr>
          <w:rFonts w:ascii="宋体" w:hAnsi="宋体" w:eastAsia="宋体"/>
          <w:szCs w:val="24"/>
        </w:rPr>
      </w:pPr>
      <w:r>
        <w:rPr>
          <w:rFonts w:hint="eastAsia" w:ascii="宋体" w:hAnsi="宋体" w:eastAsia="宋体"/>
          <w:szCs w:val="24"/>
        </w:rPr>
        <w:t>5.2.2 在现场调试前,卖方应向买方提供调试计划、调试方法和调试要求报告，经买方同意后可进行调试。</w:t>
      </w:r>
    </w:p>
    <w:p w14:paraId="7EFFE53F">
      <w:pPr>
        <w:spacing w:line="480" w:lineRule="exact"/>
        <w:ind w:firstLine="480" w:firstLineChars="200"/>
        <w:rPr>
          <w:rFonts w:ascii="宋体" w:hAnsi="宋体" w:eastAsia="宋体"/>
          <w:szCs w:val="24"/>
        </w:rPr>
      </w:pPr>
      <w:r>
        <w:rPr>
          <w:rFonts w:hint="eastAsia" w:ascii="宋体" w:hAnsi="宋体" w:eastAsia="宋体"/>
          <w:szCs w:val="24"/>
        </w:rPr>
        <w:t>5.2.3 卖方应负责运送到甲方指定现场并现场进行设备的调试。</w:t>
      </w:r>
    </w:p>
    <w:p w14:paraId="3A0A9700">
      <w:pPr>
        <w:spacing w:line="480" w:lineRule="exact"/>
        <w:ind w:firstLine="480" w:firstLineChars="200"/>
        <w:rPr>
          <w:rFonts w:ascii="宋体" w:hAnsi="宋体" w:eastAsia="宋体"/>
          <w:szCs w:val="24"/>
        </w:rPr>
      </w:pPr>
      <w:r>
        <w:rPr>
          <w:rFonts w:hint="eastAsia" w:ascii="宋体" w:hAnsi="宋体" w:eastAsia="宋体"/>
          <w:szCs w:val="24"/>
        </w:rPr>
        <w:t>5.2.4 卖方有义务向买方报告调试进展情况报告,包括遇到的问题和解决的措施。</w:t>
      </w:r>
    </w:p>
    <w:p w14:paraId="434FB13E">
      <w:pPr>
        <w:spacing w:line="480" w:lineRule="exact"/>
        <w:ind w:firstLine="480" w:firstLineChars="200"/>
        <w:rPr>
          <w:rFonts w:ascii="宋体" w:hAnsi="宋体" w:eastAsia="宋体"/>
          <w:szCs w:val="24"/>
        </w:rPr>
      </w:pPr>
      <w:r>
        <w:rPr>
          <w:rFonts w:hint="eastAsia" w:ascii="宋体" w:hAnsi="宋体" w:eastAsia="宋体"/>
          <w:szCs w:val="24"/>
        </w:rPr>
        <w:t>5.3 移交测试</w:t>
      </w:r>
    </w:p>
    <w:p w14:paraId="634F73FC">
      <w:pPr>
        <w:spacing w:line="480" w:lineRule="exact"/>
        <w:ind w:firstLine="480" w:firstLineChars="200"/>
        <w:rPr>
          <w:rFonts w:ascii="宋体" w:hAnsi="宋体" w:eastAsia="宋体"/>
          <w:szCs w:val="24"/>
        </w:rPr>
      </w:pPr>
      <w:r>
        <w:rPr>
          <w:rFonts w:hint="eastAsia" w:ascii="宋体" w:hAnsi="宋体" w:eastAsia="宋体"/>
          <w:szCs w:val="24"/>
        </w:rPr>
        <w:t>5.3.1 设备投入试运转后,买方再作一个月的移交测试,卖方到现场配合。</w:t>
      </w:r>
    </w:p>
    <w:p w14:paraId="7A2169ED">
      <w:pPr>
        <w:spacing w:line="480" w:lineRule="exact"/>
        <w:ind w:firstLine="480" w:firstLineChars="200"/>
        <w:rPr>
          <w:rFonts w:ascii="宋体" w:hAnsi="宋体" w:eastAsia="宋体"/>
          <w:szCs w:val="24"/>
        </w:rPr>
      </w:pPr>
      <w:r>
        <w:rPr>
          <w:rFonts w:hint="eastAsia" w:ascii="宋体" w:hAnsi="宋体" w:eastAsia="宋体"/>
          <w:szCs w:val="24"/>
        </w:rPr>
        <w:t>5.3.2 移交测试的容为本技术规格书所规定的系统功能、设备性能等并检查系统对非正常的响应以及故障倒向安全的实验。</w:t>
      </w:r>
    </w:p>
    <w:p w14:paraId="6EE9B210">
      <w:pPr>
        <w:spacing w:line="480" w:lineRule="exact"/>
        <w:ind w:firstLine="480" w:firstLineChars="200"/>
        <w:rPr>
          <w:rFonts w:ascii="宋体" w:hAnsi="宋体" w:eastAsia="宋体"/>
          <w:szCs w:val="24"/>
        </w:rPr>
      </w:pPr>
      <w:r>
        <w:rPr>
          <w:rFonts w:hint="eastAsia" w:ascii="宋体" w:hAnsi="宋体" w:eastAsia="宋体"/>
          <w:szCs w:val="24"/>
        </w:rPr>
        <w:t>5.3.3 移交测试所需的仪器、仪表均由卖方无偿提供。</w:t>
      </w:r>
    </w:p>
    <w:p w14:paraId="16611184">
      <w:pPr>
        <w:spacing w:line="480" w:lineRule="exact"/>
        <w:ind w:firstLine="480" w:firstLineChars="200"/>
        <w:rPr>
          <w:rFonts w:ascii="宋体" w:hAnsi="宋体" w:eastAsia="宋体"/>
          <w:szCs w:val="24"/>
        </w:rPr>
      </w:pPr>
      <w:r>
        <w:rPr>
          <w:rFonts w:hint="eastAsia" w:ascii="宋体" w:hAnsi="宋体" w:eastAsia="宋体"/>
          <w:szCs w:val="24"/>
        </w:rPr>
        <w:t>5.3.4 买方在作移交测试期间,卖方不得对系统作任何修改和干扰买方的测试工作,在卖方不得不对系统作一些修改时,只能在移交测试完成后进行,所需时间由买方确定,由此引起的费用由卖方负责。</w:t>
      </w:r>
    </w:p>
    <w:p w14:paraId="24E9B89E">
      <w:pPr>
        <w:spacing w:line="480" w:lineRule="exact"/>
        <w:ind w:firstLine="480" w:firstLineChars="200"/>
        <w:rPr>
          <w:rFonts w:ascii="宋体" w:hAnsi="宋体" w:eastAsia="宋体"/>
          <w:szCs w:val="24"/>
        </w:rPr>
      </w:pPr>
      <w:r>
        <w:rPr>
          <w:rFonts w:hint="eastAsia" w:ascii="宋体" w:hAnsi="宋体" w:eastAsia="宋体"/>
          <w:szCs w:val="24"/>
        </w:rPr>
        <w:t>5.4验收</w:t>
      </w:r>
    </w:p>
    <w:p w14:paraId="355C39B3">
      <w:pPr>
        <w:spacing w:line="480" w:lineRule="exact"/>
        <w:ind w:firstLine="480" w:firstLineChars="200"/>
        <w:rPr>
          <w:rFonts w:ascii="宋体" w:hAnsi="宋体" w:eastAsia="宋体"/>
          <w:szCs w:val="24"/>
        </w:rPr>
      </w:pPr>
      <w:r>
        <w:rPr>
          <w:rFonts w:hint="eastAsia" w:ascii="宋体" w:hAnsi="宋体" w:eastAsia="宋体"/>
          <w:szCs w:val="24"/>
        </w:rPr>
        <w:t>5.4.1.经测试合格后投标方可申请对系统设备进行初验。</w:t>
      </w:r>
    </w:p>
    <w:p w14:paraId="2E1E59A0">
      <w:pPr>
        <w:spacing w:line="480" w:lineRule="exact"/>
        <w:ind w:firstLine="480" w:firstLineChars="200"/>
        <w:rPr>
          <w:rFonts w:ascii="宋体" w:hAnsi="宋体" w:eastAsia="宋体"/>
          <w:szCs w:val="24"/>
        </w:rPr>
      </w:pPr>
      <w:r>
        <w:rPr>
          <w:rFonts w:hint="eastAsia" w:ascii="宋体" w:hAnsi="宋体" w:eastAsia="宋体"/>
          <w:szCs w:val="24"/>
        </w:rPr>
        <w:t>5.4.2.初验的容为:设备功能、性能、制造工艺、测试数据、文件资料以及设备的试运行状况。</w:t>
      </w:r>
    </w:p>
    <w:p w14:paraId="5D61218B">
      <w:pPr>
        <w:spacing w:line="480" w:lineRule="exact"/>
        <w:ind w:firstLine="480" w:firstLineChars="200"/>
        <w:rPr>
          <w:rFonts w:ascii="宋体" w:hAnsi="宋体" w:eastAsia="宋体"/>
          <w:szCs w:val="24"/>
        </w:rPr>
      </w:pPr>
      <w:r>
        <w:rPr>
          <w:rFonts w:hint="eastAsia" w:ascii="宋体" w:hAnsi="宋体" w:eastAsia="宋体"/>
          <w:szCs w:val="24"/>
        </w:rPr>
        <w:t>5.4.3.初验合格后,使用方接管且开始试用设备,试用期为1个月,试用期结束后,经使用方确认设备运行可靠、功能齐全、各项全部指标合格，方可办理正式验收。</w:t>
      </w:r>
    </w:p>
    <w:p w14:paraId="7250CA34">
      <w:pPr>
        <w:spacing w:line="480" w:lineRule="exact"/>
        <w:ind w:firstLine="480" w:firstLineChars="200"/>
        <w:rPr>
          <w:rFonts w:ascii="宋体" w:hAnsi="宋体" w:eastAsia="宋体"/>
          <w:szCs w:val="24"/>
        </w:rPr>
      </w:pPr>
      <w:r>
        <w:rPr>
          <w:rFonts w:hint="eastAsia" w:ascii="宋体" w:hAnsi="宋体" w:eastAsia="宋体"/>
          <w:szCs w:val="24"/>
        </w:rPr>
        <w:t>5.4.4.终验结束后,方可办理正式移交。</w:t>
      </w:r>
    </w:p>
    <w:p w14:paraId="206A1EA2">
      <w:pPr>
        <w:spacing w:line="480" w:lineRule="exact"/>
        <w:ind w:firstLine="480" w:firstLineChars="200"/>
        <w:rPr>
          <w:rFonts w:ascii="宋体" w:hAnsi="宋体" w:eastAsia="宋体"/>
          <w:szCs w:val="24"/>
        </w:rPr>
      </w:pPr>
      <w:r>
        <w:rPr>
          <w:rFonts w:hint="eastAsia" w:ascii="宋体" w:hAnsi="宋体" w:eastAsia="宋体"/>
          <w:szCs w:val="24"/>
        </w:rPr>
        <w:t>6．技术资料</w:t>
      </w:r>
    </w:p>
    <w:p w14:paraId="2225FC81">
      <w:pPr>
        <w:spacing w:line="480" w:lineRule="exact"/>
        <w:ind w:firstLine="480" w:firstLineChars="200"/>
        <w:rPr>
          <w:rFonts w:ascii="宋体" w:hAnsi="宋体" w:eastAsia="宋体"/>
          <w:szCs w:val="24"/>
        </w:rPr>
      </w:pPr>
      <w:r>
        <w:rPr>
          <w:rFonts w:hint="eastAsia" w:ascii="宋体" w:hAnsi="宋体" w:eastAsia="宋体"/>
          <w:szCs w:val="24"/>
        </w:rPr>
        <w:t>6.1.投标方提供的文件除应满足技术要求中提及的</w:t>
      </w:r>
      <w:r>
        <w:rPr>
          <w:rFonts w:hint="eastAsia" w:ascii="宋体" w:hAnsi="宋体" w:eastAsia="宋体"/>
          <w:szCs w:val="24"/>
          <w:lang w:val="en-US" w:eastAsia="zh-CN"/>
        </w:rPr>
        <w:t>以</w:t>
      </w:r>
      <w:r>
        <w:rPr>
          <w:rFonts w:hint="eastAsia" w:ascii="宋体" w:hAnsi="宋体" w:eastAsia="宋体"/>
          <w:szCs w:val="24"/>
        </w:rPr>
        <w:t>外，还应包括：</w:t>
      </w:r>
    </w:p>
    <w:p w14:paraId="26549790">
      <w:pPr>
        <w:spacing w:line="480" w:lineRule="exact"/>
        <w:ind w:firstLine="480" w:firstLineChars="200"/>
        <w:rPr>
          <w:rFonts w:ascii="宋体" w:hAnsi="宋体" w:eastAsia="宋体"/>
          <w:szCs w:val="24"/>
        </w:rPr>
      </w:pPr>
      <w:r>
        <w:rPr>
          <w:rFonts w:hint="eastAsia" w:ascii="宋体" w:hAnsi="宋体" w:eastAsia="宋体"/>
          <w:szCs w:val="24"/>
        </w:rPr>
        <w:t>a.产品合格证</w:t>
      </w:r>
    </w:p>
    <w:p w14:paraId="164739B8">
      <w:pPr>
        <w:spacing w:line="480" w:lineRule="exact"/>
        <w:ind w:firstLine="480" w:firstLineChars="200"/>
        <w:rPr>
          <w:rFonts w:ascii="宋体" w:hAnsi="宋体" w:eastAsia="宋体"/>
          <w:szCs w:val="24"/>
        </w:rPr>
      </w:pPr>
      <w:r>
        <w:rPr>
          <w:rFonts w:hint="eastAsia" w:ascii="宋体" w:hAnsi="宋体" w:eastAsia="宋体"/>
          <w:szCs w:val="24"/>
        </w:rPr>
        <w:t>b.使用说明书及维修保养手册</w:t>
      </w:r>
    </w:p>
    <w:p w14:paraId="457E097B">
      <w:pPr>
        <w:spacing w:line="480" w:lineRule="exact"/>
        <w:ind w:firstLine="480" w:firstLineChars="200"/>
        <w:rPr>
          <w:rFonts w:ascii="宋体" w:hAnsi="宋体" w:eastAsia="宋体"/>
          <w:szCs w:val="24"/>
        </w:rPr>
      </w:pPr>
      <w:r>
        <w:rPr>
          <w:rFonts w:hint="eastAsia" w:ascii="宋体" w:hAnsi="宋体" w:eastAsia="宋体"/>
          <w:szCs w:val="24"/>
        </w:rPr>
        <w:t>c.电路图(电气系统一次接线图、操作、控制、保护、测量和信号二次接线图) 。</w:t>
      </w:r>
      <w:r>
        <w:rPr>
          <w:rFonts w:ascii="宋体" w:hAnsi="宋体" w:eastAsia="宋体"/>
          <w:szCs w:val="24"/>
        </w:rPr>
        <w:t>箱变基础土建图纸</w:t>
      </w:r>
      <w:r>
        <w:rPr>
          <w:rFonts w:hint="eastAsia" w:ascii="宋体" w:hAnsi="宋体" w:eastAsia="宋体"/>
          <w:szCs w:val="24"/>
        </w:rPr>
        <w:t>，</w:t>
      </w:r>
      <w:r>
        <w:rPr>
          <w:rFonts w:ascii="宋体" w:hAnsi="宋体" w:eastAsia="宋体"/>
          <w:szCs w:val="24"/>
        </w:rPr>
        <w:t>接地图纸</w:t>
      </w:r>
      <w:r>
        <w:rPr>
          <w:rFonts w:hint="eastAsia" w:ascii="宋体" w:hAnsi="宋体" w:eastAsia="宋体"/>
          <w:szCs w:val="24"/>
        </w:rPr>
        <w:t>。</w:t>
      </w:r>
    </w:p>
    <w:p w14:paraId="0F3E9206">
      <w:pPr>
        <w:spacing w:line="480" w:lineRule="exact"/>
        <w:ind w:firstLine="480" w:firstLineChars="200"/>
        <w:rPr>
          <w:rFonts w:ascii="宋体" w:hAnsi="宋体" w:eastAsia="宋体"/>
          <w:szCs w:val="24"/>
        </w:rPr>
      </w:pPr>
      <w:r>
        <w:rPr>
          <w:rFonts w:hint="eastAsia" w:ascii="宋体" w:hAnsi="宋体" w:eastAsia="宋体"/>
          <w:szCs w:val="24"/>
        </w:rPr>
        <w:t>d.安装图</w:t>
      </w:r>
    </w:p>
    <w:p w14:paraId="6E749797">
      <w:pPr>
        <w:spacing w:line="480" w:lineRule="exact"/>
        <w:ind w:firstLine="480" w:firstLineChars="200"/>
        <w:rPr>
          <w:rFonts w:ascii="宋体" w:hAnsi="宋体" w:eastAsia="宋体"/>
          <w:szCs w:val="24"/>
        </w:rPr>
      </w:pPr>
      <w:r>
        <w:rPr>
          <w:rFonts w:hint="eastAsia" w:ascii="宋体" w:hAnsi="宋体" w:eastAsia="宋体"/>
          <w:szCs w:val="24"/>
        </w:rPr>
        <w:t>e.质检证，检验证明，检验报告</w:t>
      </w:r>
    </w:p>
    <w:p w14:paraId="09E86A87">
      <w:pPr>
        <w:spacing w:line="480" w:lineRule="exact"/>
        <w:ind w:firstLine="480" w:firstLineChars="200"/>
        <w:rPr>
          <w:rFonts w:ascii="宋体" w:hAnsi="宋体" w:eastAsia="宋体"/>
          <w:szCs w:val="24"/>
        </w:rPr>
      </w:pPr>
      <w:r>
        <w:rPr>
          <w:rFonts w:hint="eastAsia" w:ascii="宋体" w:hAnsi="宋体" w:eastAsia="宋体"/>
          <w:szCs w:val="24"/>
        </w:rPr>
        <w:t>f.随机配件</w:t>
      </w:r>
    </w:p>
    <w:p w14:paraId="344B7B76">
      <w:pPr>
        <w:spacing w:line="480" w:lineRule="exact"/>
        <w:ind w:firstLine="480" w:firstLineChars="200"/>
        <w:rPr>
          <w:rFonts w:ascii="宋体" w:hAnsi="宋体" w:eastAsia="宋体"/>
          <w:szCs w:val="24"/>
        </w:rPr>
      </w:pPr>
      <w:r>
        <w:rPr>
          <w:rFonts w:hint="eastAsia" w:ascii="宋体" w:hAnsi="宋体" w:eastAsia="宋体"/>
          <w:szCs w:val="24"/>
        </w:rPr>
        <w:t>6.2.测试资料</w:t>
      </w:r>
    </w:p>
    <w:p w14:paraId="4ECC1D1B">
      <w:pPr>
        <w:spacing w:line="480" w:lineRule="exact"/>
        <w:ind w:firstLine="480" w:firstLineChars="200"/>
        <w:rPr>
          <w:rFonts w:ascii="宋体" w:hAnsi="宋体" w:eastAsia="宋体"/>
          <w:szCs w:val="24"/>
        </w:rPr>
      </w:pPr>
      <w:r>
        <w:rPr>
          <w:rFonts w:hint="eastAsia" w:ascii="宋体" w:hAnsi="宋体" w:eastAsia="宋体"/>
          <w:szCs w:val="24"/>
        </w:rPr>
        <w:t>设备出厂前,厂方的测试数据和测试报告。</w:t>
      </w:r>
    </w:p>
    <w:p w14:paraId="07857A57">
      <w:pPr>
        <w:spacing w:line="480" w:lineRule="exact"/>
        <w:ind w:firstLine="480" w:firstLineChars="200"/>
        <w:rPr>
          <w:rFonts w:ascii="宋体" w:hAnsi="宋体" w:eastAsia="宋体"/>
          <w:szCs w:val="24"/>
        </w:rPr>
      </w:pPr>
      <w:r>
        <w:rPr>
          <w:rFonts w:hint="eastAsia" w:ascii="宋体" w:hAnsi="宋体" w:eastAsia="宋体"/>
          <w:szCs w:val="24"/>
        </w:rPr>
        <w:t>设备出厂前,买卖双方验收数据和测试结果报告。</w:t>
      </w:r>
    </w:p>
    <w:p w14:paraId="26B313CE">
      <w:pPr>
        <w:spacing w:line="480" w:lineRule="exact"/>
        <w:ind w:firstLine="480" w:firstLineChars="200"/>
        <w:rPr>
          <w:rFonts w:ascii="宋体" w:hAnsi="宋体" w:eastAsia="宋体"/>
          <w:szCs w:val="24"/>
        </w:rPr>
      </w:pPr>
      <w:r>
        <w:rPr>
          <w:rFonts w:hint="eastAsia" w:ascii="宋体" w:hAnsi="宋体" w:eastAsia="宋体"/>
          <w:szCs w:val="24"/>
        </w:rPr>
        <w:t>6.</w:t>
      </w:r>
      <w:r>
        <w:rPr>
          <w:rFonts w:ascii="宋体" w:hAnsi="宋体" w:eastAsia="宋体"/>
          <w:szCs w:val="24"/>
        </w:rPr>
        <w:t>3</w:t>
      </w:r>
      <w:r>
        <w:rPr>
          <w:rFonts w:hint="eastAsia" w:ascii="宋体" w:hAnsi="宋体" w:eastAsia="宋体"/>
          <w:szCs w:val="24"/>
        </w:rPr>
        <w:t>以上所有文件及技术资料应为中文版本,采用国际通用的图形符号。每种文件应提供一式六份。</w:t>
      </w:r>
    </w:p>
    <w:p w14:paraId="3F0B8227">
      <w:pPr>
        <w:spacing w:line="480" w:lineRule="exact"/>
        <w:ind w:firstLine="480" w:firstLineChars="200"/>
        <w:rPr>
          <w:rFonts w:ascii="宋体" w:hAnsi="宋体" w:eastAsia="宋体"/>
          <w:szCs w:val="24"/>
        </w:rPr>
      </w:pPr>
      <w:r>
        <w:rPr>
          <w:rFonts w:hint="eastAsia" w:ascii="宋体" w:hAnsi="宋体" w:eastAsia="宋体"/>
          <w:szCs w:val="24"/>
        </w:rPr>
        <w:t>7．技术指导及技术支援</w:t>
      </w:r>
    </w:p>
    <w:p w14:paraId="378CF47A">
      <w:pPr>
        <w:spacing w:line="480" w:lineRule="exact"/>
        <w:ind w:firstLine="480" w:firstLineChars="200"/>
        <w:rPr>
          <w:rFonts w:ascii="宋体" w:hAnsi="宋体" w:eastAsia="宋体"/>
          <w:szCs w:val="24"/>
        </w:rPr>
      </w:pPr>
      <w:r>
        <w:rPr>
          <w:rFonts w:hint="eastAsia" w:ascii="宋体" w:hAnsi="宋体" w:eastAsia="宋体"/>
          <w:szCs w:val="24"/>
        </w:rPr>
        <w:t>7.1 卖方应说明其可能的技术指导及技术支援的</w:t>
      </w:r>
      <w:r>
        <w:rPr>
          <w:rFonts w:hint="eastAsia" w:ascii="宋体" w:hAnsi="宋体" w:eastAsia="宋体"/>
          <w:szCs w:val="24"/>
          <w:lang w:val="en-US" w:eastAsia="zh-CN"/>
        </w:rPr>
        <w:t>范</w:t>
      </w:r>
      <w:r>
        <w:rPr>
          <w:rFonts w:hint="eastAsia" w:ascii="宋体" w:hAnsi="宋体" w:eastAsia="宋体"/>
          <w:szCs w:val="24"/>
        </w:rPr>
        <w:t>围与程度。</w:t>
      </w:r>
    </w:p>
    <w:p w14:paraId="358BABC9">
      <w:pPr>
        <w:spacing w:line="480" w:lineRule="exact"/>
        <w:ind w:firstLine="480" w:firstLineChars="200"/>
        <w:rPr>
          <w:rFonts w:ascii="宋体" w:hAnsi="宋体" w:eastAsia="宋体"/>
          <w:szCs w:val="24"/>
        </w:rPr>
      </w:pPr>
      <w:r>
        <w:rPr>
          <w:rFonts w:hint="eastAsia" w:ascii="宋体" w:hAnsi="宋体" w:eastAsia="宋体"/>
          <w:szCs w:val="24"/>
        </w:rPr>
        <w:t>7.2 工程设计技术支援</w:t>
      </w:r>
    </w:p>
    <w:p w14:paraId="4A4A1217">
      <w:pPr>
        <w:spacing w:line="480" w:lineRule="exact"/>
        <w:ind w:firstLine="480" w:firstLineChars="200"/>
        <w:rPr>
          <w:rFonts w:ascii="宋体" w:hAnsi="宋体" w:eastAsia="宋体"/>
          <w:szCs w:val="24"/>
        </w:rPr>
      </w:pPr>
      <w:r>
        <w:rPr>
          <w:rFonts w:hint="eastAsia" w:ascii="宋体" w:hAnsi="宋体" w:eastAsia="宋体"/>
          <w:szCs w:val="24"/>
        </w:rPr>
        <w:t>7.2.1买方在工程设计过程中,需要扩充和调整卖方提供的设备时,卖方应协助更改设备数量并对设备配置和设备间的联系提出建议或方案。</w:t>
      </w:r>
    </w:p>
    <w:p w14:paraId="16A4CE8E">
      <w:pPr>
        <w:spacing w:line="480" w:lineRule="exact"/>
        <w:ind w:firstLine="480" w:firstLineChars="200"/>
        <w:rPr>
          <w:rFonts w:ascii="宋体" w:hAnsi="宋体" w:eastAsia="宋体"/>
          <w:szCs w:val="24"/>
        </w:rPr>
      </w:pPr>
      <w:r>
        <w:rPr>
          <w:rFonts w:hint="eastAsia" w:ascii="宋体" w:hAnsi="宋体" w:eastAsia="宋体"/>
          <w:szCs w:val="24"/>
        </w:rPr>
        <w:t>7.2.2买方在工程设计过程中可随时向卖方提出有关设备的技术咨询。</w:t>
      </w:r>
    </w:p>
    <w:p w14:paraId="4B94DB07">
      <w:pPr>
        <w:spacing w:line="480" w:lineRule="exact"/>
        <w:ind w:firstLine="480" w:firstLineChars="200"/>
        <w:rPr>
          <w:rFonts w:ascii="宋体" w:hAnsi="宋体" w:eastAsia="宋体"/>
          <w:szCs w:val="24"/>
        </w:rPr>
      </w:pPr>
      <w:r>
        <w:rPr>
          <w:rFonts w:hint="eastAsia" w:ascii="宋体" w:hAnsi="宋体" w:eastAsia="宋体"/>
          <w:szCs w:val="24"/>
        </w:rPr>
        <w:t>7.3安装技术指导</w:t>
      </w:r>
    </w:p>
    <w:p w14:paraId="28A37349">
      <w:pPr>
        <w:spacing w:line="480" w:lineRule="exact"/>
        <w:ind w:firstLine="480" w:firstLineChars="200"/>
        <w:rPr>
          <w:rFonts w:ascii="宋体" w:hAnsi="宋体" w:eastAsia="宋体"/>
          <w:szCs w:val="24"/>
        </w:rPr>
      </w:pPr>
      <w:r>
        <w:rPr>
          <w:rFonts w:hint="eastAsia" w:ascii="宋体" w:hAnsi="宋体" w:eastAsia="宋体"/>
          <w:szCs w:val="24"/>
        </w:rPr>
        <w:t>卖方应提供设备安装以及设备调试的技术,并提供安装和测试有关的工具仪器(仪表),还负责安装技术指标工作。</w:t>
      </w:r>
    </w:p>
    <w:p w14:paraId="218A85E6">
      <w:pPr>
        <w:spacing w:line="480" w:lineRule="exact"/>
        <w:ind w:firstLine="480" w:firstLineChars="200"/>
        <w:rPr>
          <w:rFonts w:ascii="宋体" w:hAnsi="宋体" w:eastAsia="宋体"/>
          <w:szCs w:val="24"/>
        </w:rPr>
      </w:pPr>
      <w:r>
        <w:rPr>
          <w:rFonts w:hint="eastAsia" w:ascii="宋体" w:hAnsi="宋体" w:eastAsia="宋体"/>
          <w:szCs w:val="24"/>
        </w:rPr>
        <w:t>7.4维修技术支援</w:t>
      </w:r>
    </w:p>
    <w:p w14:paraId="5A3F7BE1">
      <w:pPr>
        <w:spacing w:line="480" w:lineRule="exact"/>
        <w:ind w:firstLine="480" w:firstLineChars="200"/>
        <w:rPr>
          <w:rFonts w:ascii="宋体" w:hAnsi="宋体" w:eastAsia="宋体"/>
          <w:szCs w:val="24"/>
        </w:rPr>
      </w:pPr>
      <w:r>
        <w:rPr>
          <w:rFonts w:hint="eastAsia" w:ascii="宋体" w:hAnsi="宋体" w:eastAsia="宋体"/>
          <w:szCs w:val="24"/>
        </w:rPr>
        <w:t>7.4.1 卖方所提供的设备在质保期发生任何操作问题或设备的其它问题,卖方应免费提供买方所需的技术与其它支援。</w:t>
      </w:r>
    </w:p>
    <w:p w14:paraId="508050D6">
      <w:pPr>
        <w:spacing w:line="480" w:lineRule="exact"/>
        <w:ind w:firstLine="480" w:firstLineChars="200"/>
        <w:rPr>
          <w:rFonts w:ascii="宋体" w:hAnsi="宋体" w:eastAsia="宋体"/>
          <w:szCs w:val="24"/>
        </w:rPr>
      </w:pPr>
      <w:r>
        <w:rPr>
          <w:rFonts w:hint="eastAsia" w:ascii="宋体" w:hAnsi="宋体" w:eastAsia="宋体"/>
          <w:szCs w:val="24"/>
        </w:rPr>
        <w:t>7.4.2  卖方应有终生设备维护及维护维修所需的元件的义务。</w:t>
      </w:r>
    </w:p>
    <w:p w14:paraId="65AA035F">
      <w:pPr>
        <w:spacing w:line="480" w:lineRule="exact"/>
        <w:ind w:firstLine="480" w:firstLineChars="200"/>
        <w:rPr>
          <w:rFonts w:ascii="宋体" w:hAnsi="宋体" w:eastAsia="宋体"/>
          <w:szCs w:val="24"/>
        </w:rPr>
      </w:pPr>
      <w:r>
        <w:rPr>
          <w:rFonts w:hint="eastAsia" w:ascii="宋体" w:hAnsi="宋体" w:eastAsia="宋体"/>
          <w:szCs w:val="24"/>
        </w:rPr>
        <w:t>7.4.3 供、需双方均须按合同规定及时向对方提供相关资料。供方须按合同与年月日前交货。</w:t>
      </w:r>
    </w:p>
    <w:sectPr>
      <w:headerReference r:id="rId3" w:type="default"/>
      <w:footerReference r:id="rId4" w:type="default"/>
      <w:pgSz w:w="11906" w:h="16838"/>
      <w:pgMar w:top="1134" w:right="1134" w:bottom="1134" w:left="1418" w:header="567" w:footer="567"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ommercialPi BT">
    <w:altName w:val="Symbol"/>
    <w:panose1 w:val="05020102010206080802"/>
    <w:charset w:val="02"/>
    <w:family w:val="roman"/>
    <w:pitch w:val="default"/>
    <w:sig w:usb0="00000000" w:usb1="00000000" w:usb2="00000000" w:usb3="00000000" w:csb0="00000000" w:csb1="00000000"/>
  </w:font>
  <w:font w:name="ヒラギノ角ゴ Pro W3">
    <w:altName w:val="Times New Roman"/>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D2FE5">
    <w:pPr>
      <w:pStyle w:val="31"/>
      <w:jc w:val="center"/>
      <w:rPr>
        <w:rFonts w:asciiTheme="minorEastAsia" w:hAnsiTheme="minorEastAsia" w:eastAsiaTheme="minorEastAsia"/>
        <w:sz w:val="20"/>
        <w:szCs w:val="20"/>
      </w:rPr>
    </w:pPr>
    <w:r>
      <w:rPr>
        <w:rFonts w:asciiTheme="minorEastAsia" w:hAnsiTheme="minorEastAsia" w:eastAsiaTheme="minorEastAsia"/>
        <w:kern w:val="0"/>
        <w:sz w:val="20"/>
        <w:szCs w:val="20"/>
      </w:rPr>
      <w:fldChar w:fldCharType="begin"/>
    </w:r>
    <w:r>
      <w:rPr>
        <w:rFonts w:asciiTheme="minorEastAsia" w:hAnsiTheme="minorEastAsia" w:eastAsiaTheme="minorEastAsia"/>
        <w:kern w:val="0"/>
        <w:sz w:val="20"/>
        <w:szCs w:val="20"/>
      </w:rPr>
      <w:instrText xml:space="preserve"> PAGE </w:instrText>
    </w:r>
    <w:r>
      <w:rPr>
        <w:rFonts w:asciiTheme="minorEastAsia" w:hAnsiTheme="minorEastAsia" w:eastAsiaTheme="minorEastAsia"/>
        <w:kern w:val="0"/>
        <w:sz w:val="20"/>
        <w:szCs w:val="20"/>
      </w:rPr>
      <w:fldChar w:fldCharType="separate"/>
    </w:r>
    <w:r>
      <w:rPr>
        <w:rFonts w:asciiTheme="minorEastAsia" w:hAnsiTheme="minorEastAsia" w:eastAsiaTheme="minorEastAsia"/>
        <w:kern w:val="0"/>
        <w:sz w:val="20"/>
        <w:szCs w:val="20"/>
      </w:rPr>
      <w:t>21</w:t>
    </w:r>
    <w:r>
      <w:rPr>
        <w:rFonts w:asciiTheme="minorEastAsia" w:hAnsiTheme="minorEastAsia" w:eastAsiaTheme="minorEastAsia"/>
        <w:kern w:val="0"/>
        <w:sz w:val="20"/>
        <w:szCs w:val="20"/>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812EB">
    <w:pPr>
      <w:pStyle w:val="3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90776A"/>
    <w:multiLevelType w:val="multilevel"/>
    <w:tmpl w:val="4190776A"/>
    <w:lvl w:ilvl="0" w:tentative="0">
      <w:start w:val="1"/>
      <w:numFmt w:val="decimal"/>
      <w:pStyle w:val="115"/>
      <w:lvlText w:val="第%1条"/>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pStyle w:val="155"/>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3B552C7"/>
    <w:multiLevelType w:val="multilevel"/>
    <w:tmpl w:val="63B552C7"/>
    <w:lvl w:ilvl="0" w:tentative="0">
      <w:start w:val="1"/>
      <w:numFmt w:val="decimalEnclosedParen"/>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753364F1"/>
    <w:multiLevelType w:val="multilevel"/>
    <w:tmpl w:val="753364F1"/>
    <w:lvl w:ilvl="0" w:tentative="0">
      <w:start w:val="1"/>
      <w:numFmt w:val="decimal"/>
      <w:pStyle w:val="114"/>
      <w:lvlText w:val="%1."/>
      <w:lvlJc w:val="left"/>
      <w:pPr>
        <w:tabs>
          <w:tab w:val="left" w:pos="720"/>
        </w:tabs>
        <w:ind w:left="420" w:hanging="420"/>
      </w:pPr>
      <w:rPr>
        <w:rFonts w:hint="eastAsia"/>
        <w:b w:val="0"/>
      </w:rPr>
    </w:lvl>
    <w:lvl w:ilvl="1" w:tentative="0">
      <w:start w:val="1"/>
      <w:numFmt w:val="decimal"/>
      <w:lvlText w:val="%2."/>
      <w:lvlJc w:val="left"/>
      <w:pPr>
        <w:tabs>
          <w:tab w:val="left" w:pos="1440"/>
        </w:tabs>
        <w:ind w:left="1440" w:hanging="720"/>
      </w:pPr>
      <w:rPr>
        <w:rFonts w:hint="eastAsia"/>
      </w:rPr>
    </w:lvl>
    <w:lvl w:ilvl="2" w:tentative="0">
      <w:start w:val="1"/>
      <w:numFmt w:val="decimal"/>
      <w:lvlText w:val="%3."/>
      <w:lvlJc w:val="left"/>
      <w:pPr>
        <w:tabs>
          <w:tab w:val="left" w:pos="2160"/>
        </w:tabs>
        <w:ind w:left="2160" w:hanging="720"/>
      </w:pPr>
      <w:rPr>
        <w:rFonts w:hint="eastAsia"/>
      </w:rPr>
    </w:lvl>
    <w:lvl w:ilvl="3" w:tentative="0">
      <w:start w:val="1"/>
      <w:numFmt w:val="decimal"/>
      <w:lvlText w:val="%4."/>
      <w:lvlJc w:val="left"/>
      <w:pPr>
        <w:tabs>
          <w:tab w:val="left" w:pos="2880"/>
        </w:tabs>
        <w:ind w:left="2880" w:hanging="720"/>
      </w:pPr>
      <w:rPr>
        <w:rFonts w:hint="eastAsia"/>
      </w:rPr>
    </w:lvl>
    <w:lvl w:ilvl="4" w:tentative="0">
      <w:start w:val="1"/>
      <w:numFmt w:val="decimal"/>
      <w:lvlText w:val="%5."/>
      <w:lvlJc w:val="left"/>
      <w:pPr>
        <w:tabs>
          <w:tab w:val="left" w:pos="3600"/>
        </w:tabs>
        <w:ind w:left="3600" w:hanging="720"/>
      </w:pPr>
      <w:rPr>
        <w:rFonts w:hint="eastAsia"/>
      </w:rPr>
    </w:lvl>
    <w:lvl w:ilvl="5" w:tentative="0">
      <w:start w:val="1"/>
      <w:numFmt w:val="decimal"/>
      <w:lvlText w:val="%6."/>
      <w:lvlJc w:val="left"/>
      <w:pPr>
        <w:tabs>
          <w:tab w:val="left" w:pos="4320"/>
        </w:tabs>
        <w:ind w:left="4320" w:hanging="720"/>
      </w:pPr>
      <w:rPr>
        <w:rFonts w:hint="eastAsia"/>
      </w:rPr>
    </w:lvl>
    <w:lvl w:ilvl="6" w:tentative="0">
      <w:start w:val="1"/>
      <w:numFmt w:val="decimal"/>
      <w:lvlText w:val="%7."/>
      <w:lvlJc w:val="left"/>
      <w:pPr>
        <w:tabs>
          <w:tab w:val="left" w:pos="5040"/>
        </w:tabs>
        <w:ind w:left="5040" w:hanging="720"/>
      </w:pPr>
      <w:rPr>
        <w:rFonts w:hint="eastAsia"/>
      </w:rPr>
    </w:lvl>
    <w:lvl w:ilvl="7" w:tentative="0">
      <w:start w:val="1"/>
      <w:numFmt w:val="decimal"/>
      <w:lvlText w:val="%8."/>
      <w:lvlJc w:val="left"/>
      <w:pPr>
        <w:tabs>
          <w:tab w:val="left" w:pos="5760"/>
        </w:tabs>
        <w:ind w:left="5760" w:hanging="720"/>
      </w:pPr>
      <w:rPr>
        <w:rFonts w:hint="eastAsia"/>
      </w:rPr>
    </w:lvl>
    <w:lvl w:ilvl="8" w:tentative="0">
      <w:start w:val="1"/>
      <w:numFmt w:val="decimal"/>
      <w:lvlText w:val="%9."/>
      <w:lvlJc w:val="left"/>
      <w:pPr>
        <w:tabs>
          <w:tab w:val="left" w:pos="6480"/>
        </w:tabs>
        <w:ind w:left="6480" w:hanging="7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4ZDBiNmEyMzI3OTljMjQ2N2U2NWI0NDUxNjA5MTYifQ=="/>
  </w:docVars>
  <w:rsids>
    <w:rsidRoot w:val="006B4967"/>
    <w:rsid w:val="00001AFD"/>
    <w:rsid w:val="0000347C"/>
    <w:rsid w:val="00003E78"/>
    <w:rsid w:val="00004CCD"/>
    <w:rsid w:val="00005647"/>
    <w:rsid w:val="000058AB"/>
    <w:rsid w:val="00007015"/>
    <w:rsid w:val="000072DA"/>
    <w:rsid w:val="000101C2"/>
    <w:rsid w:val="000121CD"/>
    <w:rsid w:val="0001263E"/>
    <w:rsid w:val="00012B76"/>
    <w:rsid w:val="00012C81"/>
    <w:rsid w:val="00014312"/>
    <w:rsid w:val="0001491C"/>
    <w:rsid w:val="00014C70"/>
    <w:rsid w:val="0001519B"/>
    <w:rsid w:val="00015BE1"/>
    <w:rsid w:val="00017FB9"/>
    <w:rsid w:val="000200AA"/>
    <w:rsid w:val="0002362C"/>
    <w:rsid w:val="000241DD"/>
    <w:rsid w:val="000262FC"/>
    <w:rsid w:val="0003015D"/>
    <w:rsid w:val="000311CA"/>
    <w:rsid w:val="000313F9"/>
    <w:rsid w:val="00032227"/>
    <w:rsid w:val="000328A2"/>
    <w:rsid w:val="0003492E"/>
    <w:rsid w:val="0003705A"/>
    <w:rsid w:val="0004013A"/>
    <w:rsid w:val="00043C0C"/>
    <w:rsid w:val="0004422E"/>
    <w:rsid w:val="000442CE"/>
    <w:rsid w:val="00044565"/>
    <w:rsid w:val="000459EB"/>
    <w:rsid w:val="00046B73"/>
    <w:rsid w:val="00051DEB"/>
    <w:rsid w:val="000535E5"/>
    <w:rsid w:val="00055907"/>
    <w:rsid w:val="000578A3"/>
    <w:rsid w:val="00057DBE"/>
    <w:rsid w:val="00060CB0"/>
    <w:rsid w:val="00061F5D"/>
    <w:rsid w:val="00063C0F"/>
    <w:rsid w:val="00064195"/>
    <w:rsid w:val="00064C50"/>
    <w:rsid w:val="00065303"/>
    <w:rsid w:val="000663D9"/>
    <w:rsid w:val="000674EA"/>
    <w:rsid w:val="00071502"/>
    <w:rsid w:val="00072891"/>
    <w:rsid w:val="00076ADD"/>
    <w:rsid w:val="00077092"/>
    <w:rsid w:val="00080F81"/>
    <w:rsid w:val="00083DBF"/>
    <w:rsid w:val="000845C5"/>
    <w:rsid w:val="00085DA1"/>
    <w:rsid w:val="0008745F"/>
    <w:rsid w:val="00090D0B"/>
    <w:rsid w:val="00091278"/>
    <w:rsid w:val="00092658"/>
    <w:rsid w:val="00092EBD"/>
    <w:rsid w:val="0009370D"/>
    <w:rsid w:val="00093F0A"/>
    <w:rsid w:val="00093FB6"/>
    <w:rsid w:val="0009639F"/>
    <w:rsid w:val="00097003"/>
    <w:rsid w:val="00097D77"/>
    <w:rsid w:val="000A01E4"/>
    <w:rsid w:val="000A1500"/>
    <w:rsid w:val="000A176D"/>
    <w:rsid w:val="000A17B0"/>
    <w:rsid w:val="000A4F2B"/>
    <w:rsid w:val="000A582A"/>
    <w:rsid w:val="000A5EAF"/>
    <w:rsid w:val="000B1A2A"/>
    <w:rsid w:val="000B3C54"/>
    <w:rsid w:val="000B4C5F"/>
    <w:rsid w:val="000B5484"/>
    <w:rsid w:val="000B7843"/>
    <w:rsid w:val="000C085D"/>
    <w:rsid w:val="000C28B1"/>
    <w:rsid w:val="000C38E1"/>
    <w:rsid w:val="000C3ABA"/>
    <w:rsid w:val="000C66E0"/>
    <w:rsid w:val="000C6BC8"/>
    <w:rsid w:val="000C7F5C"/>
    <w:rsid w:val="000D1540"/>
    <w:rsid w:val="000D3052"/>
    <w:rsid w:val="000D3688"/>
    <w:rsid w:val="000D4176"/>
    <w:rsid w:val="000D5836"/>
    <w:rsid w:val="000D71F3"/>
    <w:rsid w:val="000E010B"/>
    <w:rsid w:val="000E0207"/>
    <w:rsid w:val="000E09A3"/>
    <w:rsid w:val="000E0CA3"/>
    <w:rsid w:val="000E3CEE"/>
    <w:rsid w:val="000E63E8"/>
    <w:rsid w:val="000F1EFC"/>
    <w:rsid w:val="000F23AB"/>
    <w:rsid w:val="000F343B"/>
    <w:rsid w:val="000F425D"/>
    <w:rsid w:val="000F486E"/>
    <w:rsid w:val="000F4946"/>
    <w:rsid w:val="000F636C"/>
    <w:rsid w:val="000F7B3B"/>
    <w:rsid w:val="0010048D"/>
    <w:rsid w:val="001014A4"/>
    <w:rsid w:val="0010558B"/>
    <w:rsid w:val="00105A02"/>
    <w:rsid w:val="00115701"/>
    <w:rsid w:val="00117DA9"/>
    <w:rsid w:val="00122504"/>
    <w:rsid w:val="00126844"/>
    <w:rsid w:val="00131F29"/>
    <w:rsid w:val="00132796"/>
    <w:rsid w:val="00134689"/>
    <w:rsid w:val="00136880"/>
    <w:rsid w:val="00140167"/>
    <w:rsid w:val="00140554"/>
    <w:rsid w:val="0014061C"/>
    <w:rsid w:val="001406E9"/>
    <w:rsid w:val="00142954"/>
    <w:rsid w:val="001429E2"/>
    <w:rsid w:val="00145844"/>
    <w:rsid w:val="00147878"/>
    <w:rsid w:val="001479D8"/>
    <w:rsid w:val="00147B76"/>
    <w:rsid w:val="001527E8"/>
    <w:rsid w:val="00155D40"/>
    <w:rsid w:val="00156DD6"/>
    <w:rsid w:val="001576B7"/>
    <w:rsid w:val="00157C51"/>
    <w:rsid w:val="001607BF"/>
    <w:rsid w:val="00161A4D"/>
    <w:rsid w:val="001633D1"/>
    <w:rsid w:val="00165186"/>
    <w:rsid w:val="00166248"/>
    <w:rsid w:val="00167C2D"/>
    <w:rsid w:val="00172C33"/>
    <w:rsid w:val="001733A6"/>
    <w:rsid w:val="00173910"/>
    <w:rsid w:val="00174944"/>
    <w:rsid w:val="00176CB6"/>
    <w:rsid w:val="00180121"/>
    <w:rsid w:val="001833A9"/>
    <w:rsid w:val="00183A5C"/>
    <w:rsid w:val="00184470"/>
    <w:rsid w:val="00184BA7"/>
    <w:rsid w:val="00187638"/>
    <w:rsid w:val="001878DA"/>
    <w:rsid w:val="00187900"/>
    <w:rsid w:val="00190F4F"/>
    <w:rsid w:val="00191603"/>
    <w:rsid w:val="00192864"/>
    <w:rsid w:val="00193BCF"/>
    <w:rsid w:val="00194BC3"/>
    <w:rsid w:val="001952D8"/>
    <w:rsid w:val="00195ECC"/>
    <w:rsid w:val="001966DE"/>
    <w:rsid w:val="00196D04"/>
    <w:rsid w:val="001A00E4"/>
    <w:rsid w:val="001A27DD"/>
    <w:rsid w:val="001A4015"/>
    <w:rsid w:val="001A4890"/>
    <w:rsid w:val="001A655E"/>
    <w:rsid w:val="001B1437"/>
    <w:rsid w:val="001B20B2"/>
    <w:rsid w:val="001B3987"/>
    <w:rsid w:val="001B400B"/>
    <w:rsid w:val="001B4229"/>
    <w:rsid w:val="001C0684"/>
    <w:rsid w:val="001C0807"/>
    <w:rsid w:val="001C14D9"/>
    <w:rsid w:val="001C3EF7"/>
    <w:rsid w:val="001C4C2B"/>
    <w:rsid w:val="001C53FC"/>
    <w:rsid w:val="001C6427"/>
    <w:rsid w:val="001D06AF"/>
    <w:rsid w:val="001D146B"/>
    <w:rsid w:val="001D2111"/>
    <w:rsid w:val="001D23C8"/>
    <w:rsid w:val="001D7FEF"/>
    <w:rsid w:val="001E015E"/>
    <w:rsid w:val="001E0214"/>
    <w:rsid w:val="001E4344"/>
    <w:rsid w:val="001E6B52"/>
    <w:rsid w:val="001E7FC0"/>
    <w:rsid w:val="001F0018"/>
    <w:rsid w:val="001F19DE"/>
    <w:rsid w:val="001F4A63"/>
    <w:rsid w:val="001F54CC"/>
    <w:rsid w:val="001F7661"/>
    <w:rsid w:val="002003CC"/>
    <w:rsid w:val="002035F9"/>
    <w:rsid w:val="002038B2"/>
    <w:rsid w:val="00206A9C"/>
    <w:rsid w:val="00207140"/>
    <w:rsid w:val="00210041"/>
    <w:rsid w:val="00210364"/>
    <w:rsid w:val="00213F59"/>
    <w:rsid w:val="002154BF"/>
    <w:rsid w:val="002160BD"/>
    <w:rsid w:val="002162C9"/>
    <w:rsid w:val="0021677C"/>
    <w:rsid w:val="00216E9D"/>
    <w:rsid w:val="00223BC7"/>
    <w:rsid w:val="0022528A"/>
    <w:rsid w:val="00227E42"/>
    <w:rsid w:val="002316D4"/>
    <w:rsid w:val="002365DE"/>
    <w:rsid w:val="00237027"/>
    <w:rsid w:val="00237DE8"/>
    <w:rsid w:val="00240363"/>
    <w:rsid w:val="00242344"/>
    <w:rsid w:val="0024248D"/>
    <w:rsid w:val="00243149"/>
    <w:rsid w:val="00245C82"/>
    <w:rsid w:val="00250B09"/>
    <w:rsid w:val="00251200"/>
    <w:rsid w:val="002518EB"/>
    <w:rsid w:val="00252267"/>
    <w:rsid w:val="002531FD"/>
    <w:rsid w:val="002534F3"/>
    <w:rsid w:val="00253FC2"/>
    <w:rsid w:val="0025560B"/>
    <w:rsid w:val="0025707F"/>
    <w:rsid w:val="00260781"/>
    <w:rsid w:val="002618A1"/>
    <w:rsid w:val="00261A7F"/>
    <w:rsid w:val="00262A72"/>
    <w:rsid w:val="00266CAF"/>
    <w:rsid w:val="00272392"/>
    <w:rsid w:val="00274A90"/>
    <w:rsid w:val="00276650"/>
    <w:rsid w:val="00277774"/>
    <w:rsid w:val="002800A6"/>
    <w:rsid w:val="00281799"/>
    <w:rsid w:val="00282DCC"/>
    <w:rsid w:val="00283982"/>
    <w:rsid w:val="00291CFD"/>
    <w:rsid w:val="00292D09"/>
    <w:rsid w:val="00293826"/>
    <w:rsid w:val="00294CC5"/>
    <w:rsid w:val="002954E8"/>
    <w:rsid w:val="00295527"/>
    <w:rsid w:val="002971B7"/>
    <w:rsid w:val="0029747D"/>
    <w:rsid w:val="002A04A1"/>
    <w:rsid w:val="002A09BD"/>
    <w:rsid w:val="002A0A44"/>
    <w:rsid w:val="002A2DC0"/>
    <w:rsid w:val="002A5C4A"/>
    <w:rsid w:val="002A64C4"/>
    <w:rsid w:val="002A7489"/>
    <w:rsid w:val="002B01A0"/>
    <w:rsid w:val="002B0D0C"/>
    <w:rsid w:val="002B1815"/>
    <w:rsid w:val="002B1D9E"/>
    <w:rsid w:val="002B3317"/>
    <w:rsid w:val="002B3B77"/>
    <w:rsid w:val="002B45E9"/>
    <w:rsid w:val="002B4E4A"/>
    <w:rsid w:val="002B612C"/>
    <w:rsid w:val="002B6399"/>
    <w:rsid w:val="002C0A8E"/>
    <w:rsid w:val="002C0E9C"/>
    <w:rsid w:val="002C25D7"/>
    <w:rsid w:val="002C3694"/>
    <w:rsid w:val="002C4860"/>
    <w:rsid w:val="002C4ED0"/>
    <w:rsid w:val="002C5DC0"/>
    <w:rsid w:val="002C6E23"/>
    <w:rsid w:val="002D0A26"/>
    <w:rsid w:val="002D163C"/>
    <w:rsid w:val="002D17B1"/>
    <w:rsid w:val="002D206D"/>
    <w:rsid w:val="002D26E3"/>
    <w:rsid w:val="002D29D1"/>
    <w:rsid w:val="002D3A0F"/>
    <w:rsid w:val="002D3E30"/>
    <w:rsid w:val="002D538D"/>
    <w:rsid w:val="002D5499"/>
    <w:rsid w:val="002D59A9"/>
    <w:rsid w:val="002D5F9B"/>
    <w:rsid w:val="002D7B3F"/>
    <w:rsid w:val="002D7BE2"/>
    <w:rsid w:val="002E1E96"/>
    <w:rsid w:val="002E5597"/>
    <w:rsid w:val="002F10F1"/>
    <w:rsid w:val="002F2267"/>
    <w:rsid w:val="002F454E"/>
    <w:rsid w:val="002F57BA"/>
    <w:rsid w:val="002F6709"/>
    <w:rsid w:val="002F6926"/>
    <w:rsid w:val="002F6FAF"/>
    <w:rsid w:val="003006E7"/>
    <w:rsid w:val="00302F07"/>
    <w:rsid w:val="003036BA"/>
    <w:rsid w:val="00303C9D"/>
    <w:rsid w:val="003043A1"/>
    <w:rsid w:val="003044C0"/>
    <w:rsid w:val="00305E13"/>
    <w:rsid w:val="00307233"/>
    <w:rsid w:val="00310E72"/>
    <w:rsid w:val="00314609"/>
    <w:rsid w:val="00315211"/>
    <w:rsid w:val="003179C4"/>
    <w:rsid w:val="00317E4A"/>
    <w:rsid w:val="003201C5"/>
    <w:rsid w:val="00320673"/>
    <w:rsid w:val="00321238"/>
    <w:rsid w:val="00321BBC"/>
    <w:rsid w:val="00322871"/>
    <w:rsid w:val="00323AF5"/>
    <w:rsid w:val="00331055"/>
    <w:rsid w:val="0033165A"/>
    <w:rsid w:val="003402D7"/>
    <w:rsid w:val="00341C24"/>
    <w:rsid w:val="00344A3A"/>
    <w:rsid w:val="003513A7"/>
    <w:rsid w:val="003517C7"/>
    <w:rsid w:val="00351A3B"/>
    <w:rsid w:val="00352BFE"/>
    <w:rsid w:val="00354D85"/>
    <w:rsid w:val="00355F71"/>
    <w:rsid w:val="00357FB7"/>
    <w:rsid w:val="00360568"/>
    <w:rsid w:val="00360DA7"/>
    <w:rsid w:val="00361ED6"/>
    <w:rsid w:val="00363ED0"/>
    <w:rsid w:val="003674E5"/>
    <w:rsid w:val="0037088A"/>
    <w:rsid w:val="003720AB"/>
    <w:rsid w:val="003729BD"/>
    <w:rsid w:val="003732E2"/>
    <w:rsid w:val="00373EC9"/>
    <w:rsid w:val="00374C2D"/>
    <w:rsid w:val="003750EC"/>
    <w:rsid w:val="00376344"/>
    <w:rsid w:val="00376CB8"/>
    <w:rsid w:val="00382D6C"/>
    <w:rsid w:val="0038319D"/>
    <w:rsid w:val="00383953"/>
    <w:rsid w:val="00387834"/>
    <w:rsid w:val="00390896"/>
    <w:rsid w:val="0039243B"/>
    <w:rsid w:val="00392A61"/>
    <w:rsid w:val="00393F45"/>
    <w:rsid w:val="003944B0"/>
    <w:rsid w:val="00397C7E"/>
    <w:rsid w:val="003A0C2B"/>
    <w:rsid w:val="003A1E50"/>
    <w:rsid w:val="003A3E9D"/>
    <w:rsid w:val="003A3F25"/>
    <w:rsid w:val="003A5954"/>
    <w:rsid w:val="003A7590"/>
    <w:rsid w:val="003B12AB"/>
    <w:rsid w:val="003B18E3"/>
    <w:rsid w:val="003B4E39"/>
    <w:rsid w:val="003B5863"/>
    <w:rsid w:val="003B6AAB"/>
    <w:rsid w:val="003C073E"/>
    <w:rsid w:val="003C0B2D"/>
    <w:rsid w:val="003C20D2"/>
    <w:rsid w:val="003C32A5"/>
    <w:rsid w:val="003C4F7D"/>
    <w:rsid w:val="003D0611"/>
    <w:rsid w:val="003D3E4F"/>
    <w:rsid w:val="003D444B"/>
    <w:rsid w:val="003D6B2F"/>
    <w:rsid w:val="003D7545"/>
    <w:rsid w:val="003E28C6"/>
    <w:rsid w:val="003E2F53"/>
    <w:rsid w:val="003E4EAC"/>
    <w:rsid w:val="003E5BA1"/>
    <w:rsid w:val="003F270B"/>
    <w:rsid w:val="003F41F6"/>
    <w:rsid w:val="003F532E"/>
    <w:rsid w:val="003F6B97"/>
    <w:rsid w:val="003F77AA"/>
    <w:rsid w:val="004005C6"/>
    <w:rsid w:val="00400F3B"/>
    <w:rsid w:val="0040269E"/>
    <w:rsid w:val="00402900"/>
    <w:rsid w:val="00405F9B"/>
    <w:rsid w:val="004107CC"/>
    <w:rsid w:val="0041354D"/>
    <w:rsid w:val="00414786"/>
    <w:rsid w:val="00415729"/>
    <w:rsid w:val="00417B23"/>
    <w:rsid w:val="004208EC"/>
    <w:rsid w:val="0042159B"/>
    <w:rsid w:val="004246AC"/>
    <w:rsid w:val="00424C01"/>
    <w:rsid w:val="00426017"/>
    <w:rsid w:val="00427FA7"/>
    <w:rsid w:val="00430B49"/>
    <w:rsid w:val="00433429"/>
    <w:rsid w:val="00441289"/>
    <w:rsid w:val="004439ED"/>
    <w:rsid w:val="0044577E"/>
    <w:rsid w:val="00446CC0"/>
    <w:rsid w:val="00447422"/>
    <w:rsid w:val="004513A2"/>
    <w:rsid w:val="0045145A"/>
    <w:rsid w:val="00453B69"/>
    <w:rsid w:val="00453DCD"/>
    <w:rsid w:val="0045424A"/>
    <w:rsid w:val="0045512F"/>
    <w:rsid w:val="0045573A"/>
    <w:rsid w:val="004563C2"/>
    <w:rsid w:val="004615A6"/>
    <w:rsid w:val="004628FA"/>
    <w:rsid w:val="00465C11"/>
    <w:rsid w:val="004663C7"/>
    <w:rsid w:val="00467EE3"/>
    <w:rsid w:val="00470587"/>
    <w:rsid w:val="004715D3"/>
    <w:rsid w:val="004718E0"/>
    <w:rsid w:val="0047202C"/>
    <w:rsid w:val="00472092"/>
    <w:rsid w:val="00472188"/>
    <w:rsid w:val="00473E7B"/>
    <w:rsid w:val="0047736A"/>
    <w:rsid w:val="00480129"/>
    <w:rsid w:val="00482221"/>
    <w:rsid w:val="004850CE"/>
    <w:rsid w:val="0048687E"/>
    <w:rsid w:val="00487C99"/>
    <w:rsid w:val="004907C5"/>
    <w:rsid w:val="00490E3C"/>
    <w:rsid w:val="00491A92"/>
    <w:rsid w:val="00492EC3"/>
    <w:rsid w:val="0049432F"/>
    <w:rsid w:val="0049546D"/>
    <w:rsid w:val="004A0675"/>
    <w:rsid w:val="004A0814"/>
    <w:rsid w:val="004A1A95"/>
    <w:rsid w:val="004A349C"/>
    <w:rsid w:val="004A4946"/>
    <w:rsid w:val="004A5323"/>
    <w:rsid w:val="004A6923"/>
    <w:rsid w:val="004B0935"/>
    <w:rsid w:val="004B2266"/>
    <w:rsid w:val="004B4CE5"/>
    <w:rsid w:val="004B58A8"/>
    <w:rsid w:val="004B7E81"/>
    <w:rsid w:val="004B7FE7"/>
    <w:rsid w:val="004C121D"/>
    <w:rsid w:val="004C1FFC"/>
    <w:rsid w:val="004C2A2E"/>
    <w:rsid w:val="004C2D80"/>
    <w:rsid w:val="004C517E"/>
    <w:rsid w:val="004C623F"/>
    <w:rsid w:val="004C7011"/>
    <w:rsid w:val="004C72ED"/>
    <w:rsid w:val="004D4FE4"/>
    <w:rsid w:val="004E0071"/>
    <w:rsid w:val="004E3A20"/>
    <w:rsid w:val="004E3D6C"/>
    <w:rsid w:val="004E49A9"/>
    <w:rsid w:val="004E616D"/>
    <w:rsid w:val="004E6634"/>
    <w:rsid w:val="004E6C20"/>
    <w:rsid w:val="004E7B65"/>
    <w:rsid w:val="004F01E8"/>
    <w:rsid w:val="004F02CE"/>
    <w:rsid w:val="004F1DE1"/>
    <w:rsid w:val="004F55FF"/>
    <w:rsid w:val="004F607E"/>
    <w:rsid w:val="004F7204"/>
    <w:rsid w:val="0050043E"/>
    <w:rsid w:val="005008CE"/>
    <w:rsid w:val="00501B9E"/>
    <w:rsid w:val="00502463"/>
    <w:rsid w:val="00502B97"/>
    <w:rsid w:val="00505373"/>
    <w:rsid w:val="00505B47"/>
    <w:rsid w:val="00505D66"/>
    <w:rsid w:val="00506E0E"/>
    <w:rsid w:val="0050729A"/>
    <w:rsid w:val="00507611"/>
    <w:rsid w:val="00511961"/>
    <w:rsid w:val="0051289D"/>
    <w:rsid w:val="00517FFA"/>
    <w:rsid w:val="00522686"/>
    <w:rsid w:val="00522A64"/>
    <w:rsid w:val="005241D4"/>
    <w:rsid w:val="00525655"/>
    <w:rsid w:val="005259F7"/>
    <w:rsid w:val="00530CB5"/>
    <w:rsid w:val="00532319"/>
    <w:rsid w:val="00536180"/>
    <w:rsid w:val="00536512"/>
    <w:rsid w:val="00537807"/>
    <w:rsid w:val="0054028B"/>
    <w:rsid w:val="00542A05"/>
    <w:rsid w:val="00543D05"/>
    <w:rsid w:val="00544260"/>
    <w:rsid w:val="005454D6"/>
    <w:rsid w:val="00545DDD"/>
    <w:rsid w:val="005463C2"/>
    <w:rsid w:val="0055059D"/>
    <w:rsid w:val="00550838"/>
    <w:rsid w:val="005526DD"/>
    <w:rsid w:val="0055746F"/>
    <w:rsid w:val="005675E0"/>
    <w:rsid w:val="00570DAC"/>
    <w:rsid w:val="00571BD0"/>
    <w:rsid w:val="00574B57"/>
    <w:rsid w:val="00574DC2"/>
    <w:rsid w:val="00576958"/>
    <w:rsid w:val="00576B77"/>
    <w:rsid w:val="005807C9"/>
    <w:rsid w:val="00580A5C"/>
    <w:rsid w:val="00581271"/>
    <w:rsid w:val="005849EB"/>
    <w:rsid w:val="00584CFF"/>
    <w:rsid w:val="00586BB4"/>
    <w:rsid w:val="00590A01"/>
    <w:rsid w:val="00591580"/>
    <w:rsid w:val="005930CB"/>
    <w:rsid w:val="00594D22"/>
    <w:rsid w:val="00595BC1"/>
    <w:rsid w:val="00595C66"/>
    <w:rsid w:val="005A0063"/>
    <w:rsid w:val="005A04B0"/>
    <w:rsid w:val="005A1020"/>
    <w:rsid w:val="005A31DC"/>
    <w:rsid w:val="005A51F1"/>
    <w:rsid w:val="005A5582"/>
    <w:rsid w:val="005A5BA9"/>
    <w:rsid w:val="005A6436"/>
    <w:rsid w:val="005B187C"/>
    <w:rsid w:val="005B43D8"/>
    <w:rsid w:val="005B4553"/>
    <w:rsid w:val="005B4AAD"/>
    <w:rsid w:val="005B60ED"/>
    <w:rsid w:val="005B6775"/>
    <w:rsid w:val="005B6D86"/>
    <w:rsid w:val="005B736B"/>
    <w:rsid w:val="005C14C2"/>
    <w:rsid w:val="005C2D6A"/>
    <w:rsid w:val="005C3347"/>
    <w:rsid w:val="005D0B5A"/>
    <w:rsid w:val="005D103A"/>
    <w:rsid w:val="005D5F0C"/>
    <w:rsid w:val="005D6325"/>
    <w:rsid w:val="005D6BAC"/>
    <w:rsid w:val="005D77AA"/>
    <w:rsid w:val="005E3C4B"/>
    <w:rsid w:val="005E446C"/>
    <w:rsid w:val="005E4CF1"/>
    <w:rsid w:val="005E4EB4"/>
    <w:rsid w:val="005F0CCC"/>
    <w:rsid w:val="005F4084"/>
    <w:rsid w:val="005F5643"/>
    <w:rsid w:val="005F7744"/>
    <w:rsid w:val="006006C0"/>
    <w:rsid w:val="00601B6B"/>
    <w:rsid w:val="00601C61"/>
    <w:rsid w:val="0060381D"/>
    <w:rsid w:val="00605736"/>
    <w:rsid w:val="006121E0"/>
    <w:rsid w:val="00613361"/>
    <w:rsid w:val="00620D25"/>
    <w:rsid w:val="0062181C"/>
    <w:rsid w:val="00622BED"/>
    <w:rsid w:val="00623FF0"/>
    <w:rsid w:val="006272F1"/>
    <w:rsid w:val="006274D1"/>
    <w:rsid w:val="00632C20"/>
    <w:rsid w:val="00632EAA"/>
    <w:rsid w:val="00634066"/>
    <w:rsid w:val="006343D9"/>
    <w:rsid w:val="00637A02"/>
    <w:rsid w:val="00640C61"/>
    <w:rsid w:val="00641237"/>
    <w:rsid w:val="00641E4F"/>
    <w:rsid w:val="006424CC"/>
    <w:rsid w:val="0064419D"/>
    <w:rsid w:val="00646738"/>
    <w:rsid w:val="00647A73"/>
    <w:rsid w:val="00653E37"/>
    <w:rsid w:val="006559F3"/>
    <w:rsid w:val="00657ABE"/>
    <w:rsid w:val="006601FC"/>
    <w:rsid w:val="0066039E"/>
    <w:rsid w:val="00661320"/>
    <w:rsid w:val="0066243D"/>
    <w:rsid w:val="0066257E"/>
    <w:rsid w:val="006634C5"/>
    <w:rsid w:val="0067059A"/>
    <w:rsid w:val="0067209B"/>
    <w:rsid w:val="0067275A"/>
    <w:rsid w:val="00673CB6"/>
    <w:rsid w:val="0067415D"/>
    <w:rsid w:val="0067430C"/>
    <w:rsid w:val="00675486"/>
    <w:rsid w:val="00676EAD"/>
    <w:rsid w:val="00681DB4"/>
    <w:rsid w:val="00682E5B"/>
    <w:rsid w:val="006859E3"/>
    <w:rsid w:val="006923B6"/>
    <w:rsid w:val="00693161"/>
    <w:rsid w:val="006949AC"/>
    <w:rsid w:val="006966CD"/>
    <w:rsid w:val="006968C9"/>
    <w:rsid w:val="0069768E"/>
    <w:rsid w:val="00697BB8"/>
    <w:rsid w:val="006A1923"/>
    <w:rsid w:val="006A23C9"/>
    <w:rsid w:val="006A491E"/>
    <w:rsid w:val="006A4FDE"/>
    <w:rsid w:val="006A6456"/>
    <w:rsid w:val="006A79C7"/>
    <w:rsid w:val="006A7F88"/>
    <w:rsid w:val="006B4967"/>
    <w:rsid w:val="006B52BE"/>
    <w:rsid w:val="006B6C18"/>
    <w:rsid w:val="006C2DF5"/>
    <w:rsid w:val="006D0F91"/>
    <w:rsid w:val="006D3AF9"/>
    <w:rsid w:val="006D4EE4"/>
    <w:rsid w:val="006D567F"/>
    <w:rsid w:val="006D7039"/>
    <w:rsid w:val="006D76B7"/>
    <w:rsid w:val="006E283E"/>
    <w:rsid w:val="006E2BC8"/>
    <w:rsid w:val="006E5042"/>
    <w:rsid w:val="006E575C"/>
    <w:rsid w:val="006E682B"/>
    <w:rsid w:val="006E68DA"/>
    <w:rsid w:val="006F0077"/>
    <w:rsid w:val="006F2315"/>
    <w:rsid w:val="006F2A61"/>
    <w:rsid w:val="006F2F4C"/>
    <w:rsid w:val="006F5DF0"/>
    <w:rsid w:val="006F6DBB"/>
    <w:rsid w:val="006F77BF"/>
    <w:rsid w:val="00700EF2"/>
    <w:rsid w:val="00705778"/>
    <w:rsid w:val="00705D09"/>
    <w:rsid w:val="00706263"/>
    <w:rsid w:val="00706A7D"/>
    <w:rsid w:val="00710D5D"/>
    <w:rsid w:val="00711038"/>
    <w:rsid w:val="007117C8"/>
    <w:rsid w:val="00711F02"/>
    <w:rsid w:val="007151FD"/>
    <w:rsid w:val="007158E7"/>
    <w:rsid w:val="00715D0B"/>
    <w:rsid w:val="00717DA7"/>
    <w:rsid w:val="007207FE"/>
    <w:rsid w:val="00722EDD"/>
    <w:rsid w:val="00723922"/>
    <w:rsid w:val="00723AC8"/>
    <w:rsid w:val="0072626D"/>
    <w:rsid w:val="00731C50"/>
    <w:rsid w:val="00731C5F"/>
    <w:rsid w:val="00733C38"/>
    <w:rsid w:val="00734597"/>
    <w:rsid w:val="00735E05"/>
    <w:rsid w:val="00735E35"/>
    <w:rsid w:val="00735F86"/>
    <w:rsid w:val="007410BC"/>
    <w:rsid w:val="00742249"/>
    <w:rsid w:val="0074293E"/>
    <w:rsid w:val="00745279"/>
    <w:rsid w:val="00745613"/>
    <w:rsid w:val="0074685D"/>
    <w:rsid w:val="00746983"/>
    <w:rsid w:val="00746E7A"/>
    <w:rsid w:val="00751F13"/>
    <w:rsid w:val="0075266D"/>
    <w:rsid w:val="007528A1"/>
    <w:rsid w:val="007538EC"/>
    <w:rsid w:val="007562C8"/>
    <w:rsid w:val="00761FA7"/>
    <w:rsid w:val="00762655"/>
    <w:rsid w:val="00763ECF"/>
    <w:rsid w:val="00767D8E"/>
    <w:rsid w:val="00772170"/>
    <w:rsid w:val="00773348"/>
    <w:rsid w:val="007739BE"/>
    <w:rsid w:val="00773A2C"/>
    <w:rsid w:val="00773E25"/>
    <w:rsid w:val="007818EE"/>
    <w:rsid w:val="0078388C"/>
    <w:rsid w:val="00784993"/>
    <w:rsid w:val="007862B8"/>
    <w:rsid w:val="00786B5C"/>
    <w:rsid w:val="00786C53"/>
    <w:rsid w:val="00791692"/>
    <w:rsid w:val="0079258D"/>
    <w:rsid w:val="007926BC"/>
    <w:rsid w:val="00793A1C"/>
    <w:rsid w:val="0079679E"/>
    <w:rsid w:val="00796EF6"/>
    <w:rsid w:val="007971A7"/>
    <w:rsid w:val="0079792D"/>
    <w:rsid w:val="007A026C"/>
    <w:rsid w:val="007A040C"/>
    <w:rsid w:val="007A3616"/>
    <w:rsid w:val="007A643D"/>
    <w:rsid w:val="007A6527"/>
    <w:rsid w:val="007B2850"/>
    <w:rsid w:val="007B31A7"/>
    <w:rsid w:val="007B47DA"/>
    <w:rsid w:val="007B6306"/>
    <w:rsid w:val="007C0023"/>
    <w:rsid w:val="007C02BA"/>
    <w:rsid w:val="007C050F"/>
    <w:rsid w:val="007C0D9C"/>
    <w:rsid w:val="007C256A"/>
    <w:rsid w:val="007D113E"/>
    <w:rsid w:val="007D182C"/>
    <w:rsid w:val="007D25FF"/>
    <w:rsid w:val="007D4672"/>
    <w:rsid w:val="007D4772"/>
    <w:rsid w:val="007D5C70"/>
    <w:rsid w:val="007D62E1"/>
    <w:rsid w:val="007D7F4A"/>
    <w:rsid w:val="007E113C"/>
    <w:rsid w:val="007E1BD1"/>
    <w:rsid w:val="007E28B0"/>
    <w:rsid w:val="007E42D7"/>
    <w:rsid w:val="007E4C31"/>
    <w:rsid w:val="007E4CED"/>
    <w:rsid w:val="007E67DC"/>
    <w:rsid w:val="007E7E95"/>
    <w:rsid w:val="008006FA"/>
    <w:rsid w:val="008008BD"/>
    <w:rsid w:val="008042F8"/>
    <w:rsid w:val="00805089"/>
    <w:rsid w:val="008052ED"/>
    <w:rsid w:val="00806586"/>
    <w:rsid w:val="008109EF"/>
    <w:rsid w:val="0081110A"/>
    <w:rsid w:val="00814AC3"/>
    <w:rsid w:val="00816199"/>
    <w:rsid w:val="008175A2"/>
    <w:rsid w:val="00820BE4"/>
    <w:rsid w:val="00821568"/>
    <w:rsid w:val="00822980"/>
    <w:rsid w:val="00825950"/>
    <w:rsid w:val="00826DEF"/>
    <w:rsid w:val="008272B4"/>
    <w:rsid w:val="00827B90"/>
    <w:rsid w:val="008326A0"/>
    <w:rsid w:val="008336B4"/>
    <w:rsid w:val="0083452F"/>
    <w:rsid w:val="0083721E"/>
    <w:rsid w:val="00837A17"/>
    <w:rsid w:val="00842A98"/>
    <w:rsid w:val="008458AE"/>
    <w:rsid w:val="0085145E"/>
    <w:rsid w:val="00853A8E"/>
    <w:rsid w:val="008541FB"/>
    <w:rsid w:val="0085476E"/>
    <w:rsid w:val="0085570D"/>
    <w:rsid w:val="00855AD3"/>
    <w:rsid w:val="00856BB3"/>
    <w:rsid w:val="00860282"/>
    <w:rsid w:val="00860C5D"/>
    <w:rsid w:val="00861EBF"/>
    <w:rsid w:val="008630E5"/>
    <w:rsid w:val="0086725F"/>
    <w:rsid w:val="00870638"/>
    <w:rsid w:val="008717F9"/>
    <w:rsid w:val="00871E33"/>
    <w:rsid w:val="00872A8F"/>
    <w:rsid w:val="00872AC6"/>
    <w:rsid w:val="008739A4"/>
    <w:rsid w:val="008744B5"/>
    <w:rsid w:val="008749CF"/>
    <w:rsid w:val="00874D40"/>
    <w:rsid w:val="00877819"/>
    <w:rsid w:val="00882ECD"/>
    <w:rsid w:val="00882F95"/>
    <w:rsid w:val="00882F99"/>
    <w:rsid w:val="00883E3C"/>
    <w:rsid w:val="008844CF"/>
    <w:rsid w:val="00884784"/>
    <w:rsid w:val="00890FAF"/>
    <w:rsid w:val="0089464E"/>
    <w:rsid w:val="00895E7D"/>
    <w:rsid w:val="008A0381"/>
    <w:rsid w:val="008A09D2"/>
    <w:rsid w:val="008A478E"/>
    <w:rsid w:val="008A78DC"/>
    <w:rsid w:val="008B0BFB"/>
    <w:rsid w:val="008B0C51"/>
    <w:rsid w:val="008B1419"/>
    <w:rsid w:val="008B1F6E"/>
    <w:rsid w:val="008B3EA0"/>
    <w:rsid w:val="008B4B12"/>
    <w:rsid w:val="008B6D27"/>
    <w:rsid w:val="008C3531"/>
    <w:rsid w:val="008C38BE"/>
    <w:rsid w:val="008C4951"/>
    <w:rsid w:val="008C615B"/>
    <w:rsid w:val="008D08F0"/>
    <w:rsid w:val="008D0C12"/>
    <w:rsid w:val="008D31C9"/>
    <w:rsid w:val="008D45FA"/>
    <w:rsid w:val="008D5B75"/>
    <w:rsid w:val="008D6A40"/>
    <w:rsid w:val="008D6FE3"/>
    <w:rsid w:val="008E1A79"/>
    <w:rsid w:val="008E1A8E"/>
    <w:rsid w:val="008E2908"/>
    <w:rsid w:val="008E2E9A"/>
    <w:rsid w:val="008E3F57"/>
    <w:rsid w:val="008F0518"/>
    <w:rsid w:val="008F13FD"/>
    <w:rsid w:val="008F1C9A"/>
    <w:rsid w:val="008F3807"/>
    <w:rsid w:val="008F4A1F"/>
    <w:rsid w:val="008F4E39"/>
    <w:rsid w:val="008F53E0"/>
    <w:rsid w:val="009001DF"/>
    <w:rsid w:val="00900447"/>
    <w:rsid w:val="00900E09"/>
    <w:rsid w:val="00902CB1"/>
    <w:rsid w:val="0090309A"/>
    <w:rsid w:val="009032F9"/>
    <w:rsid w:val="009037FC"/>
    <w:rsid w:val="0090686A"/>
    <w:rsid w:val="00911E19"/>
    <w:rsid w:val="00912C2C"/>
    <w:rsid w:val="0091370C"/>
    <w:rsid w:val="00913ED5"/>
    <w:rsid w:val="00914147"/>
    <w:rsid w:val="00923F0D"/>
    <w:rsid w:val="00924E9A"/>
    <w:rsid w:val="00926A0F"/>
    <w:rsid w:val="00926FE6"/>
    <w:rsid w:val="00931B01"/>
    <w:rsid w:val="0093212E"/>
    <w:rsid w:val="00932D6D"/>
    <w:rsid w:val="00935319"/>
    <w:rsid w:val="00935760"/>
    <w:rsid w:val="0093758A"/>
    <w:rsid w:val="0093762C"/>
    <w:rsid w:val="00946EA4"/>
    <w:rsid w:val="009475F0"/>
    <w:rsid w:val="00951241"/>
    <w:rsid w:val="0095185C"/>
    <w:rsid w:val="00951FA2"/>
    <w:rsid w:val="009520A1"/>
    <w:rsid w:val="00954780"/>
    <w:rsid w:val="00961909"/>
    <w:rsid w:val="00962EC9"/>
    <w:rsid w:val="009643A6"/>
    <w:rsid w:val="009666CD"/>
    <w:rsid w:val="00967EF3"/>
    <w:rsid w:val="0097000C"/>
    <w:rsid w:val="00970595"/>
    <w:rsid w:val="00972191"/>
    <w:rsid w:val="00972B66"/>
    <w:rsid w:val="00972EB2"/>
    <w:rsid w:val="00972F37"/>
    <w:rsid w:val="0097318E"/>
    <w:rsid w:val="00975427"/>
    <w:rsid w:val="009812FA"/>
    <w:rsid w:val="0098454D"/>
    <w:rsid w:val="00984E36"/>
    <w:rsid w:val="00985352"/>
    <w:rsid w:val="009862D3"/>
    <w:rsid w:val="00987869"/>
    <w:rsid w:val="00987F68"/>
    <w:rsid w:val="00991B38"/>
    <w:rsid w:val="00996924"/>
    <w:rsid w:val="009A1D4E"/>
    <w:rsid w:val="009A2479"/>
    <w:rsid w:val="009A2631"/>
    <w:rsid w:val="009A35AA"/>
    <w:rsid w:val="009A3FDF"/>
    <w:rsid w:val="009A5557"/>
    <w:rsid w:val="009A6619"/>
    <w:rsid w:val="009A6BE8"/>
    <w:rsid w:val="009A7A1F"/>
    <w:rsid w:val="009A7F84"/>
    <w:rsid w:val="009B17D3"/>
    <w:rsid w:val="009B2CFB"/>
    <w:rsid w:val="009B6FD1"/>
    <w:rsid w:val="009B70F2"/>
    <w:rsid w:val="009B7600"/>
    <w:rsid w:val="009C00B5"/>
    <w:rsid w:val="009C08CF"/>
    <w:rsid w:val="009C3269"/>
    <w:rsid w:val="009C336C"/>
    <w:rsid w:val="009C34EC"/>
    <w:rsid w:val="009C4AA4"/>
    <w:rsid w:val="009C521C"/>
    <w:rsid w:val="009C5DAD"/>
    <w:rsid w:val="009C6E5A"/>
    <w:rsid w:val="009C70D8"/>
    <w:rsid w:val="009D01F1"/>
    <w:rsid w:val="009D1952"/>
    <w:rsid w:val="009D4BFC"/>
    <w:rsid w:val="009D5869"/>
    <w:rsid w:val="009D5B26"/>
    <w:rsid w:val="009D6D18"/>
    <w:rsid w:val="009D7392"/>
    <w:rsid w:val="009E17AF"/>
    <w:rsid w:val="009E1809"/>
    <w:rsid w:val="009E2915"/>
    <w:rsid w:val="009E316C"/>
    <w:rsid w:val="009E487A"/>
    <w:rsid w:val="009F07D9"/>
    <w:rsid w:val="009F0EC3"/>
    <w:rsid w:val="009F2811"/>
    <w:rsid w:val="009F621B"/>
    <w:rsid w:val="00A0026F"/>
    <w:rsid w:val="00A00285"/>
    <w:rsid w:val="00A00E6B"/>
    <w:rsid w:val="00A01C51"/>
    <w:rsid w:val="00A0304D"/>
    <w:rsid w:val="00A04D81"/>
    <w:rsid w:val="00A104A5"/>
    <w:rsid w:val="00A120B6"/>
    <w:rsid w:val="00A13975"/>
    <w:rsid w:val="00A1489A"/>
    <w:rsid w:val="00A21E1E"/>
    <w:rsid w:val="00A24C97"/>
    <w:rsid w:val="00A30D8F"/>
    <w:rsid w:val="00A30E61"/>
    <w:rsid w:val="00A32C0C"/>
    <w:rsid w:val="00A32E9C"/>
    <w:rsid w:val="00A34891"/>
    <w:rsid w:val="00A3778F"/>
    <w:rsid w:val="00A426C3"/>
    <w:rsid w:val="00A42EB3"/>
    <w:rsid w:val="00A43688"/>
    <w:rsid w:val="00A457BE"/>
    <w:rsid w:val="00A52150"/>
    <w:rsid w:val="00A5391A"/>
    <w:rsid w:val="00A53B1D"/>
    <w:rsid w:val="00A55910"/>
    <w:rsid w:val="00A55C9F"/>
    <w:rsid w:val="00A5697E"/>
    <w:rsid w:val="00A57517"/>
    <w:rsid w:val="00A6271B"/>
    <w:rsid w:val="00A63686"/>
    <w:rsid w:val="00A6604A"/>
    <w:rsid w:val="00A66825"/>
    <w:rsid w:val="00A66EBF"/>
    <w:rsid w:val="00A67849"/>
    <w:rsid w:val="00A73FBD"/>
    <w:rsid w:val="00A75234"/>
    <w:rsid w:val="00A75D0A"/>
    <w:rsid w:val="00A75ED8"/>
    <w:rsid w:val="00A76254"/>
    <w:rsid w:val="00A82928"/>
    <w:rsid w:val="00A82FDD"/>
    <w:rsid w:val="00A83AEC"/>
    <w:rsid w:val="00A84FB2"/>
    <w:rsid w:val="00A8706A"/>
    <w:rsid w:val="00A87D5F"/>
    <w:rsid w:val="00A87F7E"/>
    <w:rsid w:val="00A91C8C"/>
    <w:rsid w:val="00A9209F"/>
    <w:rsid w:val="00A936BF"/>
    <w:rsid w:val="00A95A76"/>
    <w:rsid w:val="00A9621F"/>
    <w:rsid w:val="00A96768"/>
    <w:rsid w:val="00A97BE6"/>
    <w:rsid w:val="00AA0910"/>
    <w:rsid w:val="00AA19C6"/>
    <w:rsid w:val="00AA1AF0"/>
    <w:rsid w:val="00AA1BE7"/>
    <w:rsid w:val="00AA21BC"/>
    <w:rsid w:val="00AA2D93"/>
    <w:rsid w:val="00AB0186"/>
    <w:rsid w:val="00AB01AE"/>
    <w:rsid w:val="00AB11C2"/>
    <w:rsid w:val="00AB191C"/>
    <w:rsid w:val="00AB25A7"/>
    <w:rsid w:val="00AB2FFE"/>
    <w:rsid w:val="00AB5058"/>
    <w:rsid w:val="00AB512C"/>
    <w:rsid w:val="00AB5A56"/>
    <w:rsid w:val="00AB5CA7"/>
    <w:rsid w:val="00AB74C9"/>
    <w:rsid w:val="00AC0D30"/>
    <w:rsid w:val="00AC16D1"/>
    <w:rsid w:val="00AC2102"/>
    <w:rsid w:val="00AC3587"/>
    <w:rsid w:val="00AD0F2F"/>
    <w:rsid w:val="00AD17C9"/>
    <w:rsid w:val="00AD2DF6"/>
    <w:rsid w:val="00AD3D46"/>
    <w:rsid w:val="00AD543F"/>
    <w:rsid w:val="00AD6430"/>
    <w:rsid w:val="00AD698B"/>
    <w:rsid w:val="00AD6A1B"/>
    <w:rsid w:val="00AD785A"/>
    <w:rsid w:val="00AD7D62"/>
    <w:rsid w:val="00AE111D"/>
    <w:rsid w:val="00AE2CC1"/>
    <w:rsid w:val="00AE32E2"/>
    <w:rsid w:val="00AE41B3"/>
    <w:rsid w:val="00AE509E"/>
    <w:rsid w:val="00AE766F"/>
    <w:rsid w:val="00AF03A6"/>
    <w:rsid w:val="00AF2A27"/>
    <w:rsid w:val="00AF3CE2"/>
    <w:rsid w:val="00AF4503"/>
    <w:rsid w:val="00AF4DAB"/>
    <w:rsid w:val="00AF572A"/>
    <w:rsid w:val="00B000FE"/>
    <w:rsid w:val="00B0111F"/>
    <w:rsid w:val="00B012CB"/>
    <w:rsid w:val="00B02B69"/>
    <w:rsid w:val="00B043E9"/>
    <w:rsid w:val="00B0534F"/>
    <w:rsid w:val="00B06F32"/>
    <w:rsid w:val="00B10C04"/>
    <w:rsid w:val="00B134BC"/>
    <w:rsid w:val="00B13F4B"/>
    <w:rsid w:val="00B145B8"/>
    <w:rsid w:val="00B15860"/>
    <w:rsid w:val="00B15D01"/>
    <w:rsid w:val="00B16AB2"/>
    <w:rsid w:val="00B16B10"/>
    <w:rsid w:val="00B17362"/>
    <w:rsid w:val="00B17427"/>
    <w:rsid w:val="00B22380"/>
    <w:rsid w:val="00B22486"/>
    <w:rsid w:val="00B23356"/>
    <w:rsid w:val="00B24B77"/>
    <w:rsid w:val="00B33815"/>
    <w:rsid w:val="00B346EB"/>
    <w:rsid w:val="00B34B86"/>
    <w:rsid w:val="00B34FCA"/>
    <w:rsid w:val="00B3591D"/>
    <w:rsid w:val="00B406F8"/>
    <w:rsid w:val="00B4073A"/>
    <w:rsid w:val="00B40C7D"/>
    <w:rsid w:val="00B43D40"/>
    <w:rsid w:val="00B44004"/>
    <w:rsid w:val="00B44012"/>
    <w:rsid w:val="00B44B5B"/>
    <w:rsid w:val="00B46184"/>
    <w:rsid w:val="00B51934"/>
    <w:rsid w:val="00B542AF"/>
    <w:rsid w:val="00B5436C"/>
    <w:rsid w:val="00B556B9"/>
    <w:rsid w:val="00B56D45"/>
    <w:rsid w:val="00B6207C"/>
    <w:rsid w:val="00B62268"/>
    <w:rsid w:val="00B62938"/>
    <w:rsid w:val="00B679BE"/>
    <w:rsid w:val="00B7325A"/>
    <w:rsid w:val="00B734D6"/>
    <w:rsid w:val="00B73504"/>
    <w:rsid w:val="00B74228"/>
    <w:rsid w:val="00B7472C"/>
    <w:rsid w:val="00B814A2"/>
    <w:rsid w:val="00B81EE4"/>
    <w:rsid w:val="00B82B30"/>
    <w:rsid w:val="00B82F55"/>
    <w:rsid w:val="00B8359D"/>
    <w:rsid w:val="00B85CDB"/>
    <w:rsid w:val="00B86840"/>
    <w:rsid w:val="00B86B17"/>
    <w:rsid w:val="00B87471"/>
    <w:rsid w:val="00B95252"/>
    <w:rsid w:val="00BA011B"/>
    <w:rsid w:val="00BA106F"/>
    <w:rsid w:val="00BA4930"/>
    <w:rsid w:val="00BA5EDD"/>
    <w:rsid w:val="00BA672F"/>
    <w:rsid w:val="00BB1C56"/>
    <w:rsid w:val="00BB376D"/>
    <w:rsid w:val="00BB3B5F"/>
    <w:rsid w:val="00BB3BD3"/>
    <w:rsid w:val="00BB5CEB"/>
    <w:rsid w:val="00BB6064"/>
    <w:rsid w:val="00BB6964"/>
    <w:rsid w:val="00BB6A61"/>
    <w:rsid w:val="00BB772E"/>
    <w:rsid w:val="00BC398F"/>
    <w:rsid w:val="00BC5107"/>
    <w:rsid w:val="00BD255B"/>
    <w:rsid w:val="00BD3185"/>
    <w:rsid w:val="00BD4027"/>
    <w:rsid w:val="00BD5DEE"/>
    <w:rsid w:val="00BD6DD0"/>
    <w:rsid w:val="00BE1BBB"/>
    <w:rsid w:val="00BE49BD"/>
    <w:rsid w:val="00BE75C9"/>
    <w:rsid w:val="00BE763C"/>
    <w:rsid w:val="00BE7DF6"/>
    <w:rsid w:val="00BF0A39"/>
    <w:rsid w:val="00BF0CD3"/>
    <w:rsid w:val="00BF1E05"/>
    <w:rsid w:val="00BF423B"/>
    <w:rsid w:val="00BF4E50"/>
    <w:rsid w:val="00BF5206"/>
    <w:rsid w:val="00BF6236"/>
    <w:rsid w:val="00BF7D22"/>
    <w:rsid w:val="00BF7ECE"/>
    <w:rsid w:val="00C0006A"/>
    <w:rsid w:val="00C00574"/>
    <w:rsid w:val="00C02FBA"/>
    <w:rsid w:val="00C069E5"/>
    <w:rsid w:val="00C07403"/>
    <w:rsid w:val="00C1071A"/>
    <w:rsid w:val="00C10914"/>
    <w:rsid w:val="00C123BF"/>
    <w:rsid w:val="00C13466"/>
    <w:rsid w:val="00C13F4B"/>
    <w:rsid w:val="00C16F6B"/>
    <w:rsid w:val="00C22445"/>
    <w:rsid w:val="00C224D7"/>
    <w:rsid w:val="00C260B7"/>
    <w:rsid w:val="00C270EC"/>
    <w:rsid w:val="00C33270"/>
    <w:rsid w:val="00C34BD5"/>
    <w:rsid w:val="00C3507A"/>
    <w:rsid w:val="00C35330"/>
    <w:rsid w:val="00C35394"/>
    <w:rsid w:val="00C35C7E"/>
    <w:rsid w:val="00C35D4D"/>
    <w:rsid w:val="00C41449"/>
    <w:rsid w:val="00C41455"/>
    <w:rsid w:val="00C4237C"/>
    <w:rsid w:val="00C42970"/>
    <w:rsid w:val="00C43148"/>
    <w:rsid w:val="00C44470"/>
    <w:rsid w:val="00C45810"/>
    <w:rsid w:val="00C466CC"/>
    <w:rsid w:val="00C46F04"/>
    <w:rsid w:val="00C520B2"/>
    <w:rsid w:val="00C56E2B"/>
    <w:rsid w:val="00C61C05"/>
    <w:rsid w:val="00C62A70"/>
    <w:rsid w:val="00C63E88"/>
    <w:rsid w:val="00C64D9C"/>
    <w:rsid w:val="00C65715"/>
    <w:rsid w:val="00C66787"/>
    <w:rsid w:val="00C70663"/>
    <w:rsid w:val="00C71118"/>
    <w:rsid w:val="00C74A3C"/>
    <w:rsid w:val="00C75F17"/>
    <w:rsid w:val="00C77242"/>
    <w:rsid w:val="00C8153D"/>
    <w:rsid w:val="00C834F9"/>
    <w:rsid w:val="00C8474B"/>
    <w:rsid w:val="00C86104"/>
    <w:rsid w:val="00C865ED"/>
    <w:rsid w:val="00C8689C"/>
    <w:rsid w:val="00C87811"/>
    <w:rsid w:val="00C87C8D"/>
    <w:rsid w:val="00C87E68"/>
    <w:rsid w:val="00C9043C"/>
    <w:rsid w:val="00C95928"/>
    <w:rsid w:val="00C96183"/>
    <w:rsid w:val="00C97342"/>
    <w:rsid w:val="00C97F98"/>
    <w:rsid w:val="00CA132D"/>
    <w:rsid w:val="00CA2414"/>
    <w:rsid w:val="00CA25DF"/>
    <w:rsid w:val="00CA649F"/>
    <w:rsid w:val="00CB0EBF"/>
    <w:rsid w:val="00CB1030"/>
    <w:rsid w:val="00CB5040"/>
    <w:rsid w:val="00CB631D"/>
    <w:rsid w:val="00CC024A"/>
    <w:rsid w:val="00CC18C2"/>
    <w:rsid w:val="00CC1DA4"/>
    <w:rsid w:val="00CC41C6"/>
    <w:rsid w:val="00CC4433"/>
    <w:rsid w:val="00CC5A2E"/>
    <w:rsid w:val="00CC6F0B"/>
    <w:rsid w:val="00CD092A"/>
    <w:rsid w:val="00CD1D21"/>
    <w:rsid w:val="00CD41FE"/>
    <w:rsid w:val="00CD4C2F"/>
    <w:rsid w:val="00CD53AE"/>
    <w:rsid w:val="00CD5438"/>
    <w:rsid w:val="00CD56B1"/>
    <w:rsid w:val="00CD5DFB"/>
    <w:rsid w:val="00CE0485"/>
    <w:rsid w:val="00CE4DB1"/>
    <w:rsid w:val="00CE5200"/>
    <w:rsid w:val="00CE6C79"/>
    <w:rsid w:val="00CF0C09"/>
    <w:rsid w:val="00CF1016"/>
    <w:rsid w:val="00CF2AE6"/>
    <w:rsid w:val="00CF3DCE"/>
    <w:rsid w:val="00D01D81"/>
    <w:rsid w:val="00D01DDA"/>
    <w:rsid w:val="00D0411A"/>
    <w:rsid w:val="00D06763"/>
    <w:rsid w:val="00D100E6"/>
    <w:rsid w:val="00D13209"/>
    <w:rsid w:val="00D15217"/>
    <w:rsid w:val="00D159B4"/>
    <w:rsid w:val="00D21137"/>
    <w:rsid w:val="00D21D28"/>
    <w:rsid w:val="00D2307D"/>
    <w:rsid w:val="00D23449"/>
    <w:rsid w:val="00D25701"/>
    <w:rsid w:val="00D25C34"/>
    <w:rsid w:val="00D26D03"/>
    <w:rsid w:val="00D331CC"/>
    <w:rsid w:val="00D33D0D"/>
    <w:rsid w:val="00D348F1"/>
    <w:rsid w:val="00D40114"/>
    <w:rsid w:val="00D40ABF"/>
    <w:rsid w:val="00D41056"/>
    <w:rsid w:val="00D416C8"/>
    <w:rsid w:val="00D45176"/>
    <w:rsid w:val="00D45415"/>
    <w:rsid w:val="00D47110"/>
    <w:rsid w:val="00D50978"/>
    <w:rsid w:val="00D526A7"/>
    <w:rsid w:val="00D531CD"/>
    <w:rsid w:val="00D55461"/>
    <w:rsid w:val="00D55607"/>
    <w:rsid w:val="00D60D90"/>
    <w:rsid w:val="00D61AFE"/>
    <w:rsid w:val="00D630C7"/>
    <w:rsid w:val="00D67FCF"/>
    <w:rsid w:val="00D71800"/>
    <w:rsid w:val="00D71936"/>
    <w:rsid w:val="00D71AB6"/>
    <w:rsid w:val="00D71DF5"/>
    <w:rsid w:val="00D72BB1"/>
    <w:rsid w:val="00D74809"/>
    <w:rsid w:val="00D76952"/>
    <w:rsid w:val="00D77EC0"/>
    <w:rsid w:val="00D80F56"/>
    <w:rsid w:val="00D814D0"/>
    <w:rsid w:val="00D834C0"/>
    <w:rsid w:val="00D84059"/>
    <w:rsid w:val="00D85666"/>
    <w:rsid w:val="00D87622"/>
    <w:rsid w:val="00D9252C"/>
    <w:rsid w:val="00D92D00"/>
    <w:rsid w:val="00D94268"/>
    <w:rsid w:val="00D9428D"/>
    <w:rsid w:val="00D948DF"/>
    <w:rsid w:val="00D95372"/>
    <w:rsid w:val="00D957EE"/>
    <w:rsid w:val="00D965F9"/>
    <w:rsid w:val="00DA14CE"/>
    <w:rsid w:val="00DA25DB"/>
    <w:rsid w:val="00DA60CD"/>
    <w:rsid w:val="00DB17D7"/>
    <w:rsid w:val="00DB27E3"/>
    <w:rsid w:val="00DB3538"/>
    <w:rsid w:val="00DB4998"/>
    <w:rsid w:val="00DB5F5D"/>
    <w:rsid w:val="00DB6BE5"/>
    <w:rsid w:val="00DB72ED"/>
    <w:rsid w:val="00DB7B2A"/>
    <w:rsid w:val="00DC364C"/>
    <w:rsid w:val="00DC58E1"/>
    <w:rsid w:val="00DC5C87"/>
    <w:rsid w:val="00DC7CCF"/>
    <w:rsid w:val="00DD0FB1"/>
    <w:rsid w:val="00DD30F4"/>
    <w:rsid w:val="00DD33D1"/>
    <w:rsid w:val="00DD357A"/>
    <w:rsid w:val="00DD3C40"/>
    <w:rsid w:val="00DD3CAD"/>
    <w:rsid w:val="00DD40A1"/>
    <w:rsid w:val="00DD4240"/>
    <w:rsid w:val="00DD472C"/>
    <w:rsid w:val="00DD546E"/>
    <w:rsid w:val="00DE23DA"/>
    <w:rsid w:val="00DE3AC0"/>
    <w:rsid w:val="00DE435E"/>
    <w:rsid w:val="00DE45EA"/>
    <w:rsid w:val="00DE4BF3"/>
    <w:rsid w:val="00DF2C26"/>
    <w:rsid w:val="00DF37C9"/>
    <w:rsid w:val="00DF4849"/>
    <w:rsid w:val="00DF71A0"/>
    <w:rsid w:val="00DF7582"/>
    <w:rsid w:val="00DF780F"/>
    <w:rsid w:val="00DF79BA"/>
    <w:rsid w:val="00E010C7"/>
    <w:rsid w:val="00E03F55"/>
    <w:rsid w:val="00E047FF"/>
    <w:rsid w:val="00E048B8"/>
    <w:rsid w:val="00E054E2"/>
    <w:rsid w:val="00E0671B"/>
    <w:rsid w:val="00E0790B"/>
    <w:rsid w:val="00E105D5"/>
    <w:rsid w:val="00E10640"/>
    <w:rsid w:val="00E10E58"/>
    <w:rsid w:val="00E1139E"/>
    <w:rsid w:val="00E11624"/>
    <w:rsid w:val="00E125EE"/>
    <w:rsid w:val="00E1393E"/>
    <w:rsid w:val="00E13991"/>
    <w:rsid w:val="00E13A7C"/>
    <w:rsid w:val="00E14F08"/>
    <w:rsid w:val="00E16EC7"/>
    <w:rsid w:val="00E172E2"/>
    <w:rsid w:val="00E179EC"/>
    <w:rsid w:val="00E21EFF"/>
    <w:rsid w:val="00E22F50"/>
    <w:rsid w:val="00E2521B"/>
    <w:rsid w:val="00E261FA"/>
    <w:rsid w:val="00E30200"/>
    <w:rsid w:val="00E31449"/>
    <w:rsid w:val="00E34583"/>
    <w:rsid w:val="00E34AC5"/>
    <w:rsid w:val="00E34EB2"/>
    <w:rsid w:val="00E35230"/>
    <w:rsid w:val="00E3620C"/>
    <w:rsid w:val="00E36AE7"/>
    <w:rsid w:val="00E37434"/>
    <w:rsid w:val="00E376F3"/>
    <w:rsid w:val="00E415D5"/>
    <w:rsid w:val="00E430E7"/>
    <w:rsid w:val="00E45E16"/>
    <w:rsid w:val="00E45F64"/>
    <w:rsid w:val="00E47F5E"/>
    <w:rsid w:val="00E503BF"/>
    <w:rsid w:val="00E50977"/>
    <w:rsid w:val="00E51A8E"/>
    <w:rsid w:val="00E52B17"/>
    <w:rsid w:val="00E52ED9"/>
    <w:rsid w:val="00E53AD7"/>
    <w:rsid w:val="00E6008E"/>
    <w:rsid w:val="00E60D42"/>
    <w:rsid w:val="00E61143"/>
    <w:rsid w:val="00E61D3D"/>
    <w:rsid w:val="00E64AB6"/>
    <w:rsid w:val="00E6725B"/>
    <w:rsid w:val="00E676C4"/>
    <w:rsid w:val="00E67CDB"/>
    <w:rsid w:val="00E67CF5"/>
    <w:rsid w:val="00E72D81"/>
    <w:rsid w:val="00E7303E"/>
    <w:rsid w:val="00E779C1"/>
    <w:rsid w:val="00E811E1"/>
    <w:rsid w:val="00E82C18"/>
    <w:rsid w:val="00E835FD"/>
    <w:rsid w:val="00E858EA"/>
    <w:rsid w:val="00E91B41"/>
    <w:rsid w:val="00E91D87"/>
    <w:rsid w:val="00E91EBD"/>
    <w:rsid w:val="00E931A7"/>
    <w:rsid w:val="00E93391"/>
    <w:rsid w:val="00E9464F"/>
    <w:rsid w:val="00E96262"/>
    <w:rsid w:val="00EA1157"/>
    <w:rsid w:val="00EA1B82"/>
    <w:rsid w:val="00EA1D41"/>
    <w:rsid w:val="00EA25D8"/>
    <w:rsid w:val="00EA3111"/>
    <w:rsid w:val="00EA43C9"/>
    <w:rsid w:val="00EA54AA"/>
    <w:rsid w:val="00EA657A"/>
    <w:rsid w:val="00EB2EF6"/>
    <w:rsid w:val="00EB3C77"/>
    <w:rsid w:val="00EB414E"/>
    <w:rsid w:val="00EB483B"/>
    <w:rsid w:val="00EB4CA0"/>
    <w:rsid w:val="00EB6106"/>
    <w:rsid w:val="00EB7C98"/>
    <w:rsid w:val="00EC1A08"/>
    <w:rsid w:val="00EC27A0"/>
    <w:rsid w:val="00EC2A67"/>
    <w:rsid w:val="00EC4DD3"/>
    <w:rsid w:val="00EC68EE"/>
    <w:rsid w:val="00EC7C97"/>
    <w:rsid w:val="00ED5A48"/>
    <w:rsid w:val="00ED6DE2"/>
    <w:rsid w:val="00EE0540"/>
    <w:rsid w:val="00EE0EB3"/>
    <w:rsid w:val="00EE1F5B"/>
    <w:rsid w:val="00EE2F7F"/>
    <w:rsid w:val="00EE42E2"/>
    <w:rsid w:val="00EE4716"/>
    <w:rsid w:val="00EE5086"/>
    <w:rsid w:val="00EE5D22"/>
    <w:rsid w:val="00EE791B"/>
    <w:rsid w:val="00EF1555"/>
    <w:rsid w:val="00EF15A9"/>
    <w:rsid w:val="00EF1C6E"/>
    <w:rsid w:val="00EF32C7"/>
    <w:rsid w:val="00EF540B"/>
    <w:rsid w:val="00EF5881"/>
    <w:rsid w:val="00EF64BA"/>
    <w:rsid w:val="00EF7D4F"/>
    <w:rsid w:val="00F003DB"/>
    <w:rsid w:val="00F0263B"/>
    <w:rsid w:val="00F03F38"/>
    <w:rsid w:val="00F040B8"/>
    <w:rsid w:val="00F04EAA"/>
    <w:rsid w:val="00F05958"/>
    <w:rsid w:val="00F06C50"/>
    <w:rsid w:val="00F06CD4"/>
    <w:rsid w:val="00F07CC6"/>
    <w:rsid w:val="00F11562"/>
    <w:rsid w:val="00F117D8"/>
    <w:rsid w:val="00F13047"/>
    <w:rsid w:val="00F1706B"/>
    <w:rsid w:val="00F21108"/>
    <w:rsid w:val="00F21B67"/>
    <w:rsid w:val="00F22756"/>
    <w:rsid w:val="00F2346B"/>
    <w:rsid w:val="00F2357A"/>
    <w:rsid w:val="00F2361C"/>
    <w:rsid w:val="00F256D8"/>
    <w:rsid w:val="00F25FA8"/>
    <w:rsid w:val="00F261BA"/>
    <w:rsid w:val="00F279BD"/>
    <w:rsid w:val="00F302E2"/>
    <w:rsid w:val="00F3093B"/>
    <w:rsid w:val="00F31006"/>
    <w:rsid w:val="00F32B27"/>
    <w:rsid w:val="00F364AB"/>
    <w:rsid w:val="00F371FF"/>
    <w:rsid w:val="00F40B68"/>
    <w:rsid w:val="00F42591"/>
    <w:rsid w:val="00F42793"/>
    <w:rsid w:val="00F42B8B"/>
    <w:rsid w:val="00F46F9A"/>
    <w:rsid w:val="00F503D4"/>
    <w:rsid w:val="00F546E0"/>
    <w:rsid w:val="00F54C5B"/>
    <w:rsid w:val="00F54E93"/>
    <w:rsid w:val="00F57181"/>
    <w:rsid w:val="00F61073"/>
    <w:rsid w:val="00F611E3"/>
    <w:rsid w:val="00F612E2"/>
    <w:rsid w:val="00F62673"/>
    <w:rsid w:val="00F62D45"/>
    <w:rsid w:val="00F64854"/>
    <w:rsid w:val="00F67D4E"/>
    <w:rsid w:val="00F7203E"/>
    <w:rsid w:val="00F74426"/>
    <w:rsid w:val="00F74456"/>
    <w:rsid w:val="00F74B5F"/>
    <w:rsid w:val="00F75EE8"/>
    <w:rsid w:val="00F8032B"/>
    <w:rsid w:val="00F810BD"/>
    <w:rsid w:val="00F813E4"/>
    <w:rsid w:val="00F821B2"/>
    <w:rsid w:val="00F822B7"/>
    <w:rsid w:val="00F86859"/>
    <w:rsid w:val="00F86912"/>
    <w:rsid w:val="00F87503"/>
    <w:rsid w:val="00F922EC"/>
    <w:rsid w:val="00F93E59"/>
    <w:rsid w:val="00F959DE"/>
    <w:rsid w:val="00F962A7"/>
    <w:rsid w:val="00F974DB"/>
    <w:rsid w:val="00FA0CBD"/>
    <w:rsid w:val="00FA531E"/>
    <w:rsid w:val="00FA6B37"/>
    <w:rsid w:val="00FA7C52"/>
    <w:rsid w:val="00FB3A0C"/>
    <w:rsid w:val="00FB4E4C"/>
    <w:rsid w:val="00FB521E"/>
    <w:rsid w:val="00FB7153"/>
    <w:rsid w:val="00FB725A"/>
    <w:rsid w:val="00FC0B2E"/>
    <w:rsid w:val="00FC0E50"/>
    <w:rsid w:val="00FC5F65"/>
    <w:rsid w:val="00FC7E23"/>
    <w:rsid w:val="00FD2252"/>
    <w:rsid w:val="00FD60CF"/>
    <w:rsid w:val="00FD7650"/>
    <w:rsid w:val="00FE06D1"/>
    <w:rsid w:val="00FE1B04"/>
    <w:rsid w:val="00FE4437"/>
    <w:rsid w:val="00FE4660"/>
    <w:rsid w:val="00FF02C7"/>
    <w:rsid w:val="00FF0487"/>
    <w:rsid w:val="00FF1264"/>
    <w:rsid w:val="00FF36B7"/>
    <w:rsid w:val="00FF379B"/>
    <w:rsid w:val="00FF4075"/>
    <w:rsid w:val="00FF6A45"/>
    <w:rsid w:val="00FF6C8D"/>
    <w:rsid w:val="00FF7040"/>
    <w:rsid w:val="00FF7200"/>
    <w:rsid w:val="04A01005"/>
    <w:rsid w:val="066719D3"/>
    <w:rsid w:val="08061BDD"/>
    <w:rsid w:val="0BB05306"/>
    <w:rsid w:val="0F594828"/>
    <w:rsid w:val="105F741D"/>
    <w:rsid w:val="16FB2299"/>
    <w:rsid w:val="175546E3"/>
    <w:rsid w:val="187F1162"/>
    <w:rsid w:val="197131A1"/>
    <w:rsid w:val="1EFA219C"/>
    <w:rsid w:val="25636256"/>
    <w:rsid w:val="34086D27"/>
    <w:rsid w:val="394C7F80"/>
    <w:rsid w:val="39DE6B2A"/>
    <w:rsid w:val="46F257A8"/>
    <w:rsid w:val="497F6731"/>
    <w:rsid w:val="4C3F3F71"/>
    <w:rsid w:val="50461DFC"/>
    <w:rsid w:val="5A3A2682"/>
    <w:rsid w:val="5C3530B4"/>
    <w:rsid w:val="6C3D27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qFormat="1" w:unhideWhenUsed="0" w:uiPriority="0" w:semiHidden="0"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qFormat="1" w:unhideWhenUsed="0"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iPriority="0" w:semiHidden="0" w:name="Body Text Indent 2"/>
    <w:lsdException w:qFormat="1" w:uiPriority="0" w:semiHidden="0"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4"/>
      <w:lang w:val="en-US" w:eastAsia="zh-CN" w:bidi="ar-SA"/>
    </w:rPr>
  </w:style>
  <w:style w:type="paragraph" w:styleId="2">
    <w:name w:val="heading 1"/>
    <w:basedOn w:val="1"/>
    <w:next w:val="1"/>
    <w:link w:val="6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8"/>
    <w:qFormat/>
    <w:uiPriority w:val="0"/>
    <w:pPr>
      <w:widowControl/>
      <w:spacing w:before="100" w:beforeAutospacing="1" w:after="100" w:afterAutospacing="1"/>
      <w:jc w:val="left"/>
      <w:outlineLvl w:val="2"/>
    </w:pPr>
    <w:rPr>
      <w:rFonts w:ascii="宋体" w:hAnsi="宋体" w:eastAsia="宋体"/>
      <w:b/>
      <w:bCs/>
      <w:kern w:val="0"/>
      <w:sz w:val="27"/>
      <w:szCs w:val="27"/>
      <w:lang w:val="zh-CN"/>
    </w:rPr>
  </w:style>
  <w:style w:type="paragraph" w:styleId="5">
    <w:name w:val="heading 4"/>
    <w:basedOn w:val="1"/>
    <w:next w:val="1"/>
    <w:link w:val="63"/>
    <w:qFormat/>
    <w:uiPriority w:val="0"/>
    <w:pPr>
      <w:keepNext/>
      <w:keepLines/>
      <w:spacing w:before="60" w:after="60" w:line="360" w:lineRule="auto"/>
      <w:outlineLvl w:val="3"/>
    </w:pPr>
    <w:rPr>
      <w:rFonts w:ascii="Cambria" w:hAnsi="Cambria" w:eastAsia="宋体"/>
      <w:b/>
      <w:bCs/>
      <w:sz w:val="28"/>
      <w:szCs w:val="28"/>
    </w:rPr>
  </w:style>
  <w:style w:type="paragraph" w:styleId="6">
    <w:name w:val="heading 5"/>
    <w:basedOn w:val="1"/>
    <w:next w:val="1"/>
    <w:link w:val="64"/>
    <w:qFormat/>
    <w:uiPriority w:val="0"/>
    <w:pPr>
      <w:keepNext/>
      <w:keepLines/>
      <w:spacing w:before="100" w:after="100" w:line="360" w:lineRule="auto"/>
      <w:outlineLvl w:val="4"/>
    </w:pPr>
    <w:rPr>
      <w:rFonts w:ascii="Calibri" w:hAnsi="Calibri" w:eastAsia="宋体"/>
      <w:bCs/>
      <w:sz w:val="28"/>
      <w:szCs w:val="28"/>
    </w:rPr>
  </w:style>
  <w:style w:type="paragraph" w:styleId="7">
    <w:name w:val="heading 6"/>
    <w:basedOn w:val="1"/>
    <w:next w:val="1"/>
    <w:link w:val="65"/>
    <w:qFormat/>
    <w:uiPriority w:val="0"/>
    <w:pPr>
      <w:keepNext/>
      <w:keepLines/>
      <w:spacing w:before="240" w:after="64" w:line="317" w:lineRule="auto"/>
      <w:outlineLvl w:val="5"/>
    </w:pPr>
    <w:rPr>
      <w:rFonts w:ascii="Cambria" w:hAnsi="Cambria" w:eastAsia="宋体"/>
      <w:b/>
      <w:bCs/>
      <w:szCs w:val="24"/>
    </w:rPr>
  </w:style>
  <w:style w:type="paragraph" w:styleId="8">
    <w:name w:val="heading 7"/>
    <w:basedOn w:val="1"/>
    <w:next w:val="1"/>
    <w:link w:val="66"/>
    <w:qFormat/>
    <w:uiPriority w:val="0"/>
    <w:pPr>
      <w:keepNext/>
      <w:keepLines/>
      <w:spacing w:before="240" w:after="64" w:line="317" w:lineRule="auto"/>
      <w:outlineLvl w:val="6"/>
    </w:pPr>
    <w:rPr>
      <w:rFonts w:ascii="Calibri" w:hAnsi="Calibri" w:eastAsia="宋体"/>
      <w:b/>
      <w:bCs/>
      <w:szCs w:val="24"/>
    </w:rPr>
  </w:style>
  <w:style w:type="paragraph" w:styleId="9">
    <w:name w:val="heading 8"/>
    <w:basedOn w:val="1"/>
    <w:next w:val="1"/>
    <w:link w:val="67"/>
    <w:qFormat/>
    <w:uiPriority w:val="0"/>
    <w:pPr>
      <w:keepNext/>
      <w:keepLines/>
      <w:spacing w:before="240" w:after="64" w:line="317" w:lineRule="auto"/>
      <w:outlineLvl w:val="7"/>
    </w:pPr>
    <w:rPr>
      <w:rFonts w:ascii="Cambria" w:hAnsi="Cambria" w:eastAsia="宋体"/>
      <w:szCs w:val="24"/>
    </w:rPr>
  </w:style>
  <w:style w:type="paragraph" w:styleId="10">
    <w:name w:val="heading 9"/>
    <w:basedOn w:val="1"/>
    <w:next w:val="1"/>
    <w:link w:val="68"/>
    <w:qFormat/>
    <w:uiPriority w:val="0"/>
    <w:pPr>
      <w:keepNext/>
      <w:keepLines/>
      <w:spacing w:before="240" w:after="64" w:line="317" w:lineRule="auto"/>
      <w:outlineLvl w:val="8"/>
    </w:pPr>
    <w:rPr>
      <w:rFonts w:ascii="Cambria" w:hAnsi="Cambria" w:eastAsia="宋体"/>
      <w:sz w:val="21"/>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260" w:hanging="420"/>
    </w:pPr>
    <w:rPr>
      <w:rFonts w:eastAsia="宋体"/>
      <w:sz w:val="21"/>
    </w:rPr>
  </w:style>
  <w:style w:type="paragraph" w:styleId="12">
    <w:name w:val="toc 7"/>
    <w:basedOn w:val="1"/>
    <w:next w:val="1"/>
    <w:qFormat/>
    <w:uiPriority w:val="0"/>
    <w:pPr>
      <w:ind w:left="1440"/>
      <w:jc w:val="left"/>
    </w:pPr>
    <w:rPr>
      <w:rFonts w:asciiTheme="minorHAnsi" w:hAnsiTheme="minorHAnsi" w:cstheme="minorHAnsi"/>
      <w:sz w:val="18"/>
      <w:szCs w:val="18"/>
    </w:rPr>
  </w:style>
  <w:style w:type="paragraph" w:styleId="13">
    <w:name w:val="Normal Indent"/>
    <w:basedOn w:val="1"/>
    <w:link w:val="123"/>
    <w:qFormat/>
    <w:uiPriority w:val="0"/>
    <w:pPr>
      <w:adjustRightInd w:val="0"/>
      <w:spacing w:line="360" w:lineRule="atLeast"/>
      <w:ind w:firstLine="482"/>
      <w:textAlignment w:val="baseline"/>
    </w:pPr>
    <w:rPr>
      <w:rFonts w:eastAsia="宋体"/>
      <w:kern w:val="0"/>
    </w:rPr>
  </w:style>
  <w:style w:type="paragraph" w:styleId="14">
    <w:name w:val="caption"/>
    <w:basedOn w:val="1"/>
    <w:next w:val="1"/>
    <w:qFormat/>
    <w:uiPriority w:val="0"/>
    <w:rPr>
      <w:rFonts w:ascii="Cambria" w:hAnsi="Cambria" w:eastAsia="黑体"/>
      <w:sz w:val="20"/>
    </w:rPr>
  </w:style>
  <w:style w:type="paragraph" w:styleId="15">
    <w:name w:val="envelope address"/>
    <w:basedOn w:val="1"/>
    <w:qFormat/>
    <w:uiPriority w:val="0"/>
    <w:pPr>
      <w:framePr w:w="7920" w:h="1980" w:hRule="exact" w:hSpace="180" w:wrap="around" w:vAnchor="margin" w:hAnchor="page" w:xAlign="center" w:yAlign="bottom"/>
      <w:adjustRightInd w:val="0"/>
      <w:spacing w:line="312" w:lineRule="atLeast"/>
      <w:ind w:left="2880"/>
    </w:pPr>
    <w:rPr>
      <w:rFonts w:eastAsia="宋体"/>
      <w:kern w:val="0"/>
    </w:rPr>
  </w:style>
  <w:style w:type="paragraph" w:styleId="16">
    <w:name w:val="Document Map"/>
    <w:basedOn w:val="1"/>
    <w:link w:val="97"/>
    <w:qFormat/>
    <w:uiPriority w:val="0"/>
    <w:pPr>
      <w:shd w:val="clear" w:color="auto" w:fill="000080"/>
    </w:pPr>
    <w:rPr>
      <w:rFonts w:eastAsia="宋体"/>
      <w:kern w:val="0"/>
      <w:sz w:val="20"/>
      <w:szCs w:val="24"/>
      <w:shd w:val="clear" w:color="auto" w:fill="000080"/>
    </w:rPr>
  </w:style>
  <w:style w:type="paragraph" w:styleId="17">
    <w:name w:val="annotation text"/>
    <w:basedOn w:val="1"/>
    <w:link w:val="85"/>
    <w:qFormat/>
    <w:uiPriority w:val="99"/>
    <w:pPr>
      <w:jc w:val="left"/>
    </w:pPr>
    <w:rPr>
      <w:rFonts w:eastAsia="宋体"/>
      <w:kern w:val="0"/>
      <w:sz w:val="20"/>
    </w:rPr>
  </w:style>
  <w:style w:type="paragraph" w:styleId="18">
    <w:name w:val="Salutation"/>
    <w:basedOn w:val="1"/>
    <w:next w:val="1"/>
    <w:link w:val="126"/>
    <w:qFormat/>
    <w:uiPriority w:val="0"/>
    <w:pPr>
      <w:adjustRightInd w:val="0"/>
      <w:spacing w:line="312" w:lineRule="atLeast"/>
    </w:pPr>
    <w:rPr>
      <w:rFonts w:ascii="楷体_GB2312" w:eastAsia="楷体_GB2312"/>
      <w:kern w:val="0"/>
    </w:rPr>
  </w:style>
  <w:style w:type="paragraph" w:styleId="19">
    <w:name w:val="Closing"/>
    <w:basedOn w:val="1"/>
    <w:next w:val="1"/>
    <w:link w:val="127"/>
    <w:qFormat/>
    <w:uiPriority w:val="0"/>
    <w:pPr>
      <w:adjustRightInd w:val="0"/>
      <w:spacing w:line="312" w:lineRule="atLeast"/>
      <w:ind w:left="4320"/>
    </w:pPr>
    <w:rPr>
      <w:rFonts w:ascii="楷体_GB2312" w:eastAsia="楷体_GB2312"/>
      <w:kern w:val="0"/>
    </w:rPr>
  </w:style>
  <w:style w:type="paragraph" w:styleId="20">
    <w:name w:val="Body Text"/>
    <w:basedOn w:val="1"/>
    <w:link w:val="69"/>
    <w:qFormat/>
    <w:uiPriority w:val="0"/>
    <w:pPr>
      <w:adjustRightInd w:val="0"/>
      <w:spacing w:after="60" w:line="360" w:lineRule="atLeast"/>
      <w:ind w:left="72" w:leftChars="30" w:right="30" w:rightChars="30"/>
      <w:jc w:val="center"/>
      <w:textAlignment w:val="baseline"/>
    </w:pPr>
    <w:rPr>
      <w:rFonts w:eastAsia="宋体"/>
      <w:kern w:val="0"/>
      <w:sz w:val="20"/>
    </w:rPr>
  </w:style>
  <w:style w:type="paragraph" w:styleId="21">
    <w:name w:val="Body Text Indent"/>
    <w:basedOn w:val="1"/>
    <w:link w:val="122"/>
    <w:qFormat/>
    <w:uiPriority w:val="0"/>
    <w:pPr>
      <w:spacing w:after="120"/>
      <w:ind w:left="420" w:leftChars="200"/>
    </w:pPr>
  </w:style>
  <w:style w:type="paragraph" w:styleId="22">
    <w:name w:val="List 2"/>
    <w:basedOn w:val="1"/>
    <w:qFormat/>
    <w:uiPriority w:val="0"/>
    <w:pPr>
      <w:ind w:left="840" w:hanging="420"/>
    </w:pPr>
    <w:rPr>
      <w:rFonts w:eastAsia="宋体"/>
      <w:sz w:val="21"/>
    </w:rPr>
  </w:style>
  <w:style w:type="paragraph" w:styleId="23">
    <w:name w:val="index 4"/>
    <w:basedOn w:val="1"/>
    <w:next w:val="1"/>
    <w:qFormat/>
    <w:uiPriority w:val="0"/>
    <w:pPr>
      <w:ind w:left="600" w:leftChars="600"/>
    </w:pPr>
    <w:rPr>
      <w:rFonts w:eastAsia="宋体"/>
      <w:sz w:val="21"/>
      <w:szCs w:val="24"/>
    </w:rPr>
  </w:style>
  <w:style w:type="paragraph" w:styleId="24">
    <w:name w:val="toc 5"/>
    <w:basedOn w:val="1"/>
    <w:next w:val="1"/>
    <w:qFormat/>
    <w:uiPriority w:val="39"/>
    <w:pPr>
      <w:ind w:left="960"/>
      <w:jc w:val="left"/>
    </w:pPr>
    <w:rPr>
      <w:rFonts w:asciiTheme="minorHAnsi" w:hAnsiTheme="minorHAnsi" w:cstheme="minorHAnsi"/>
      <w:sz w:val="18"/>
      <w:szCs w:val="18"/>
    </w:rPr>
  </w:style>
  <w:style w:type="paragraph" w:styleId="25">
    <w:name w:val="toc 3"/>
    <w:basedOn w:val="1"/>
    <w:next w:val="1"/>
    <w:qFormat/>
    <w:uiPriority w:val="39"/>
    <w:pPr>
      <w:ind w:left="480"/>
      <w:jc w:val="left"/>
    </w:pPr>
    <w:rPr>
      <w:rFonts w:asciiTheme="minorHAnsi" w:hAnsiTheme="minorHAnsi" w:cstheme="minorHAnsi"/>
      <w:i/>
      <w:iCs/>
      <w:sz w:val="20"/>
    </w:rPr>
  </w:style>
  <w:style w:type="paragraph" w:styleId="26">
    <w:name w:val="Plain Text"/>
    <w:basedOn w:val="1"/>
    <w:link w:val="131"/>
    <w:qFormat/>
    <w:uiPriority w:val="0"/>
    <w:rPr>
      <w:rFonts w:ascii="宋体" w:hAnsi="Courier New" w:eastAsia="宋体"/>
      <w:sz w:val="21"/>
      <w:szCs w:val="24"/>
    </w:rPr>
  </w:style>
  <w:style w:type="paragraph" w:styleId="27">
    <w:name w:val="toc 8"/>
    <w:basedOn w:val="1"/>
    <w:next w:val="1"/>
    <w:qFormat/>
    <w:uiPriority w:val="0"/>
    <w:pPr>
      <w:ind w:left="1680"/>
      <w:jc w:val="left"/>
    </w:pPr>
    <w:rPr>
      <w:rFonts w:asciiTheme="minorHAnsi" w:hAnsiTheme="minorHAnsi" w:cstheme="minorHAnsi"/>
      <w:sz w:val="18"/>
      <w:szCs w:val="18"/>
    </w:rPr>
  </w:style>
  <w:style w:type="paragraph" w:styleId="28">
    <w:name w:val="Date"/>
    <w:basedOn w:val="1"/>
    <w:next w:val="1"/>
    <w:link w:val="74"/>
    <w:qFormat/>
    <w:uiPriority w:val="0"/>
    <w:pPr>
      <w:ind w:left="100" w:leftChars="2500"/>
    </w:pPr>
    <w:rPr>
      <w:rFonts w:ascii="宋体" w:eastAsia="宋体"/>
      <w:kern w:val="0"/>
      <w:sz w:val="28"/>
    </w:rPr>
  </w:style>
  <w:style w:type="paragraph" w:styleId="29">
    <w:name w:val="Body Text Indent 2"/>
    <w:basedOn w:val="1"/>
    <w:link w:val="120"/>
    <w:unhideWhenUsed/>
    <w:qFormat/>
    <w:uiPriority w:val="0"/>
    <w:pPr>
      <w:spacing w:after="120" w:line="480" w:lineRule="auto"/>
      <w:ind w:left="420" w:leftChars="200"/>
    </w:pPr>
    <w:rPr>
      <w:rFonts w:asciiTheme="minorHAnsi" w:hAnsiTheme="minorHAnsi" w:eastAsiaTheme="minorEastAsia" w:cstheme="minorBidi"/>
      <w:sz w:val="21"/>
      <w:szCs w:val="22"/>
    </w:rPr>
  </w:style>
  <w:style w:type="paragraph" w:styleId="30">
    <w:name w:val="Balloon Text"/>
    <w:basedOn w:val="1"/>
    <w:link w:val="91"/>
    <w:qFormat/>
    <w:uiPriority w:val="0"/>
    <w:rPr>
      <w:rFonts w:ascii="宋体" w:eastAsia="宋体"/>
      <w:kern w:val="0"/>
      <w:sz w:val="18"/>
      <w:szCs w:val="18"/>
    </w:rPr>
  </w:style>
  <w:style w:type="paragraph" w:styleId="31">
    <w:name w:val="footer"/>
    <w:basedOn w:val="1"/>
    <w:link w:val="71"/>
    <w:qFormat/>
    <w:uiPriority w:val="99"/>
    <w:pPr>
      <w:tabs>
        <w:tab w:val="center" w:pos="4153"/>
        <w:tab w:val="right" w:pos="8306"/>
      </w:tabs>
      <w:snapToGrid w:val="0"/>
      <w:jc w:val="left"/>
    </w:pPr>
    <w:rPr>
      <w:sz w:val="18"/>
      <w:szCs w:val="18"/>
    </w:rPr>
  </w:style>
  <w:style w:type="paragraph" w:styleId="32">
    <w:name w:val="header"/>
    <w:basedOn w:val="1"/>
    <w:link w:val="72"/>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spacing w:before="120" w:after="120"/>
      <w:jc w:val="left"/>
    </w:pPr>
    <w:rPr>
      <w:rFonts w:asciiTheme="minorHAnsi" w:hAnsiTheme="minorHAnsi" w:cstheme="minorHAnsi"/>
      <w:b/>
      <w:bCs/>
      <w:caps/>
      <w:sz w:val="32"/>
    </w:rPr>
  </w:style>
  <w:style w:type="paragraph" w:styleId="34">
    <w:name w:val="toc 4"/>
    <w:basedOn w:val="1"/>
    <w:next w:val="1"/>
    <w:qFormat/>
    <w:uiPriority w:val="39"/>
    <w:pPr>
      <w:ind w:left="720"/>
      <w:jc w:val="left"/>
    </w:pPr>
    <w:rPr>
      <w:rFonts w:asciiTheme="minorHAnsi" w:hAnsiTheme="minorHAnsi" w:cstheme="minorHAnsi"/>
      <w:sz w:val="18"/>
      <w:szCs w:val="18"/>
    </w:rPr>
  </w:style>
  <w:style w:type="paragraph" w:styleId="35">
    <w:name w:val="Subtitle"/>
    <w:basedOn w:val="1"/>
    <w:next w:val="1"/>
    <w:link w:val="81"/>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List"/>
    <w:basedOn w:val="1"/>
    <w:qFormat/>
    <w:uiPriority w:val="0"/>
    <w:pPr>
      <w:ind w:left="420" w:hanging="420"/>
    </w:pPr>
    <w:rPr>
      <w:rFonts w:eastAsia="宋体"/>
      <w:sz w:val="21"/>
    </w:rPr>
  </w:style>
  <w:style w:type="paragraph" w:styleId="37">
    <w:name w:val="toc 6"/>
    <w:basedOn w:val="1"/>
    <w:next w:val="1"/>
    <w:qFormat/>
    <w:uiPriority w:val="0"/>
    <w:pPr>
      <w:ind w:left="1200"/>
      <w:jc w:val="left"/>
    </w:pPr>
    <w:rPr>
      <w:rFonts w:asciiTheme="minorHAnsi" w:hAnsiTheme="minorHAnsi" w:cstheme="minorHAnsi"/>
      <w:sz w:val="18"/>
      <w:szCs w:val="18"/>
    </w:rPr>
  </w:style>
  <w:style w:type="paragraph" w:styleId="38">
    <w:name w:val="Body Text Indent 3"/>
    <w:basedOn w:val="1"/>
    <w:link w:val="121"/>
    <w:unhideWhenUsed/>
    <w:qFormat/>
    <w:uiPriority w:val="0"/>
    <w:pPr>
      <w:spacing w:after="120"/>
      <w:ind w:left="420" w:leftChars="200"/>
    </w:pPr>
    <w:rPr>
      <w:rFonts w:asciiTheme="minorHAnsi" w:hAnsiTheme="minorHAnsi" w:eastAsiaTheme="minorEastAsia" w:cstheme="minorBidi"/>
      <w:sz w:val="16"/>
      <w:szCs w:val="16"/>
    </w:rPr>
  </w:style>
  <w:style w:type="paragraph" w:styleId="39">
    <w:name w:val="toc 2"/>
    <w:basedOn w:val="1"/>
    <w:next w:val="1"/>
    <w:qFormat/>
    <w:uiPriority w:val="39"/>
    <w:pPr>
      <w:ind w:left="240"/>
      <w:jc w:val="left"/>
    </w:pPr>
    <w:rPr>
      <w:rFonts w:asciiTheme="minorHAnsi" w:hAnsiTheme="minorHAnsi" w:cstheme="minorHAnsi"/>
      <w:smallCaps/>
      <w:sz w:val="30"/>
    </w:rPr>
  </w:style>
  <w:style w:type="paragraph" w:styleId="40">
    <w:name w:val="toc 9"/>
    <w:basedOn w:val="1"/>
    <w:next w:val="1"/>
    <w:qFormat/>
    <w:uiPriority w:val="0"/>
    <w:pPr>
      <w:ind w:left="1920"/>
      <w:jc w:val="left"/>
    </w:pPr>
    <w:rPr>
      <w:rFonts w:asciiTheme="minorHAnsi" w:hAnsiTheme="minorHAnsi" w:cstheme="minorHAnsi"/>
      <w:sz w:val="18"/>
      <w:szCs w:val="18"/>
    </w:rPr>
  </w:style>
  <w:style w:type="paragraph" w:styleId="41">
    <w:name w:val="Body Text 2"/>
    <w:basedOn w:val="1"/>
    <w:link w:val="128"/>
    <w:qFormat/>
    <w:uiPriority w:val="0"/>
    <w:pPr>
      <w:adjustRightInd w:val="0"/>
      <w:spacing w:line="360" w:lineRule="auto"/>
    </w:pPr>
    <w:rPr>
      <w:rFonts w:ascii="宋体" w:hAnsi="宋体" w:eastAsia="宋体"/>
      <w:kern w:val="0"/>
    </w:rPr>
  </w:style>
  <w:style w:type="paragraph" w:styleId="42">
    <w:name w:val="Normal (Web)"/>
    <w:basedOn w:val="1"/>
    <w:qFormat/>
    <w:uiPriority w:val="99"/>
    <w:pPr>
      <w:widowControl/>
      <w:spacing w:before="100" w:beforeAutospacing="1" w:after="100" w:afterAutospacing="1" w:line="320" w:lineRule="atLeast"/>
      <w:jc w:val="left"/>
    </w:pPr>
    <w:rPr>
      <w:rFonts w:ascii="宋体" w:hAnsi="宋体" w:eastAsia="宋体"/>
      <w:kern w:val="0"/>
      <w:sz w:val="18"/>
      <w:szCs w:val="18"/>
    </w:rPr>
  </w:style>
  <w:style w:type="paragraph" w:styleId="43">
    <w:name w:val="Title"/>
    <w:basedOn w:val="1"/>
    <w:next w:val="1"/>
    <w:link w:val="73"/>
    <w:qFormat/>
    <w:uiPriority w:val="0"/>
    <w:pPr>
      <w:adjustRightInd w:val="0"/>
      <w:spacing w:before="240" w:after="60" w:line="312" w:lineRule="atLeast"/>
      <w:jc w:val="center"/>
      <w:textAlignment w:val="baseline"/>
      <w:outlineLvl w:val="0"/>
    </w:pPr>
    <w:rPr>
      <w:rFonts w:ascii="Calibri Light" w:hAnsi="Calibri Light" w:eastAsia="宋体"/>
      <w:b/>
      <w:bCs/>
      <w:spacing w:val="2"/>
      <w:kern w:val="0"/>
      <w:sz w:val="32"/>
      <w:szCs w:val="32"/>
    </w:rPr>
  </w:style>
  <w:style w:type="paragraph" w:styleId="44">
    <w:name w:val="annotation subject"/>
    <w:basedOn w:val="17"/>
    <w:next w:val="17"/>
    <w:link w:val="77"/>
    <w:qFormat/>
    <w:uiPriority w:val="0"/>
    <w:rPr>
      <w:rFonts w:ascii="宋体"/>
      <w:b/>
      <w:bCs/>
      <w:sz w:val="28"/>
    </w:rPr>
  </w:style>
  <w:style w:type="table" w:styleId="46">
    <w:name w:val="Table Grid"/>
    <w:basedOn w:val="45"/>
    <w:qFormat/>
    <w:uiPriority w:val="0"/>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22"/>
    <w:rPr>
      <w:b/>
      <w:bCs/>
    </w:rPr>
  </w:style>
  <w:style w:type="character" w:styleId="49">
    <w:name w:val="page number"/>
    <w:basedOn w:val="47"/>
    <w:qFormat/>
    <w:uiPriority w:val="0"/>
  </w:style>
  <w:style w:type="character" w:styleId="50">
    <w:name w:val="FollowedHyperlink"/>
    <w:qFormat/>
    <w:uiPriority w:val="0"/>
    <w:rPr>
      <w:rFonts w:ascii="Times New Roman" w:hAnsi="Times New Roman" w:eastAsia="宋体" w:cs="Times New Roman"/>
      <w:color w:val="800080"/>
      <w:u w:val="single"/>
    </w:rPr>
  </w:style>
  <w:style w:type="character" w:styleId="51">
    <w:name w:val="Emphasis"/>
    <w:qFormat/>
    <w:uiPriority w:val="20"/>
    <w:rPr>
      <w:i/>
      <w:iCs/>
    </w:rPr>
  </w:style>
  <w:style w:type="character" w:styleId="52">
    <w:name w:val="Hyperlink"/>
    <w:unhideWhenUsed/>
    <w:qFormat/>
    <w:uiPriority w:val="99"/>
    <w:rPr>
      <w:color w:val="0000FF"/>
      <w:u w:val="single"/>
    </w:rPr>
  </w:style>
  <w:style w:type="character" w:styleId="53">
    <w:name w:val="annotation reference"/>
    <w:qFormat/>
    <w:uiPriority w:val="99"/>
    <w:rPr>
      <w:rFonts w:cs="Times New Roman"/>
      <w:sz w:val="21"/>
      <w:szCs w:val="21"/>
    </w:rPr>
  </w:style>
  <w:style w:type="paragraph" w:customStyle="1" w:styleId="54">
    <w:name w:val="_Style 12"/>
    <w:basedOn w:val="1"/>
    <w:next w:val="21"/>
    <w:qFormat/>
    <w:uiPriority w:val="0"/>
    <w:pPr>
      <w:spacing w:line="400" w:lineRule="exact"/>
      <w:ind w:left="1191" w:hanging="1191"/>
    </w:pPr>
    <w:rPr>
      <w:rFonts w:ascii="Arial" w:hAnsi="Arial"/>
    </w:rPr>
  </w:style>
  <w:style w:type="paragraph" w:customStyle="1" w:styleId="55">
    <w:name w:val="_Style 14"/>
    <w:basedOn w:val="1"/>
    <w:next w:val="21"/>
    <w:qFormat/>
    <w:uiPriority w:val="0"/>
    <w:pPr>
      <w:spacing w:line="400" w:lineRule="exact"/>
      <w:ind w:left="1191" w:hanging="1191"/>
    </w:pPr>
    <w:rPr>
      <w:rFonts w:ascii="Arial" w:hAnsi="Arial"/>
    </w:rPr>
  </w:style>
  <w:style w:type="paragraph" w:customStyle="1" w:styleId="56">
    <w:name w:val="_Style 17"/>
    <w:basedOn w:val="1"/>
    <w:next w:val="21"/>
    <w:qFormat/>
    <w:uiPriority w:val="0"/>
    <w:pPr>
      <w:spacing w:line="400" w:lineRule="exact"/>
      <w:ind w:left="1191" w:hanging="1191"/>
    </w:pPr>
    <w:rPr>
      <w:rFonts w:ascii="Arial" w:hAnsi="Arial"/>
    </w:rPr>
  </w:style>
  <w:style w:type="paragraph" w:customStyle="1" w:styleId="57">
    <w:name w:val="Char Char Char"/>
    <w:basedOn w:val="1"/>
    <w:qFormat/>
    <w:uiPriority w:val="0"/>
    <w:rPr>
      <w:rFonts w:ascii="Tahoma" w:hAnsi="Tahoma" w:eastAsia="宋体"/>
    </w:rPr>
  </w:style>
  <w:style w:type="character" w:customStyle="1" w:styleId="58">
    <w:name w:val="标题 3 字符"/>
    <w:link w:val="4"/>
    <w:qFormat/>
    <w:uiPriority w:val="0"/>
    <w:rPr>
      <w:rFonts w:ascii="宋体" w:hAnsi="宋体" w:cs="宋体"/>
      <w:b/>
      <w:bCs/>
      <w:sz w:val="27"/>
      <w:szCs w:val="27"/>
    </w:rPr>
  </w:style>
  <w:style w:type="character" w:customStyle="1" w:styleId="59">
    <w:name w:val="apple-converted-space"/>
    <w:qFormat/>
    <w:uiPriority w:val="0"/>
  </w:style>
  <w:style w:type="paragraph" w:customStyle="1" w:styleId="60">
    <w:name w:val="列出段落1"/>
    <w:basedOn w:val="1"/>
    <w:qFormat/>
    <w:uiPriority w:val="34"/>
    <w:pPr>
      <w:ind w:firstLine="420" w:firstLineChars="200"/>
    </w:pPr>
  </w:style>
  <w:style w:type="character" w:customStyle="1" w:styleId="61">
    <w:name w:val="标题 2 字符"/>
    <w:basedOn w:val="47"/>
    <w:link w:val="3"/>
    <w:qFormat/>
    <w:uiPriority w:val="0"/>
    <w:rPr>
      <w:rFonts w:asciiTheme="majorHAnsi" w:hAnsiTheme="majorHAnsi" w:eastAsiaTheme="majorEastAsia" w:cstheme="majorBidi"/>
      <w:b/>
      <w:bCs/>
      <w:kern w:val="2"/>
      <w:sz w:val="32"/>
      <w:szCs w:val="32"/>
    </w:rPr>
  </w:style>
  <w:style w:type="character" w:customStyle="1" w:styleId="62">
    <w:name w:val="标题 1 字符"/>
    <w:basedOn w:val="47"/>
    <w:link w:val="2"/>
    <w:qFormat/>
    <w:uiPriority w:val="0"/>
    <w:rPr>
      <w:rFonts w:eastAsia="仿宋_GB2312"/>
      <w:b/>
      <w:bCs/>
      <w:kern w:val="44"/>
      <w:sz w:val="44"/>
      <w:szCs w:val="44"/>
    </w:rPr>
  </w:style>
  <w:style w:type="character" w:customStyle="1" w:styleId="63">
    <w:name w:val="标题 4 字符"/>
    <w:basedOn w:val="47"/>
    <w:link w:val="5"/>
    <w:qFormat/>
    <w:uiPriority w:val="0"/>
    <w:rPr>
      <w:rFonts w:ascii="Cambria" w:hAnsi="Cambria"/>
      <w:b/>
      <w:bCs/>
      <w:kern w:val="2"/>
      <w:sz w:val="28"/>
      <w:szCs w:val="28"/>
    </w:rPr>
  </w:style>
  <w:style w:type="character" w:customStyle="1" w:styleId="64">
    <w:name w:val="标题 5 字符"/>
    <w:basedOn w:val="47"/>
    <w:link w:val="6"/>
    <w:qFormat/>
    <w:uiPriority w:val="0"/>
    <w:rPr>
      <w:rFonts w:ascii="Calibri" w:hAnsi="Calibri"/>
      <w:bCs/>
      <w:kern w:val="2"/>
      <w:sz w:val="28"/>
      <w:szCs w:val="28"/>
    </w:rPr>
  </w:style>
  <w:style w:type="character" w:customStyle="1" w:styleId="65">
    <w:name w:val="标题 6 字符"/>
    <w:basedOn w:val="47"/>
    <w:link w:val="7"/>
    <w:qFormat/>
    <w:uiPriority w:val="0"/>
    <w:rPr>
      <w:rFonts w:ascii="Cambria" w:hAnsi="Cambria"/>
      <w:b/>
      <w:bCs/>
      <w:kern w:val="2"/>
      <w:sz w:val="24"/>
      <w:szCs w:val="24"/>
    </w:rPr>
  </w:style>
  <w:style w:type="character" w:customStyle="1" w:styleId="66">
    <w:name w:val="标题 7 字符"/>
    <w:basedOn w:val="47"/>
    <w:link w:val="8"/>
    <w:qFormat/>
    <w:uiPriority w:val="0"/>
    <w:rPr>
      <w:rFonts w:ascii="Calibri" w:hAnsi="Calibri"/>
      <w:b/>
      <w:bCs/>
      <w:kern w:val="2"/>
      <w:sz w:val="24"/>
      <w:szCs w:val="24"/>
    </w:rPr>
  </w:style>
  <w:style w:type="character" w:customStyle="1" w:styleId="67">
    <w:name w:val="标题 8 字符"/>
    <w:basedOn w:val="47"/>
    <w:link w:val="9"/>
    <w:qFormat/>
    <w:uiPriority w:val="0"/>
    <w:rPr>
      <w:rFonts w:ascii="Cambria" w:hAnsi="Cambria"/>
      <w:kern w:val="2"/>
      <w:sz w:val="24"/>
      <w:szCs w:val="24"/>
    </w:rPr>
  </w:style>
  <w:style w:type="character" w:customStyle="1" w:styleId="68">
    <w:name w:val="标题 9 字符"/>
    <w:basedOn w:val="47"/>
    <w:link w:val="10"/>
    <w:qFormat/>
    <w:uiPriority w:val="0"/>
    <w:rPr>
      <w:rFonts w:ascii="Cambria" w:hAnsi="Cambria"/>
      <w:kern w:val="2"/>
      <w:sz w:val="21"/>
      <w:szCs w:val="21"/>
    </w:rPr>
  </w:style>
  <w:style w:type="character" w:customStyle="1" w:styleId="69">
    <w:name w:val="正文文本 字符"/>
    <w:link w:val="20"/>
    <w:qFormat/>
    <w:uiPriority w:val="0"/>
  </w:style>
  <w:style w:type="character" w:customStyle="1" w:styleId="70">
    <w:name w:val="正文文本 Char1"/>
    <w:basedOn w:val="47"/>
    <w:qFormat/>
    <w:uiPriority w:val="99"/>
    <w:rPr>
      <w:rFonts w:eastAsia="仿宋_GB2312"/>
      <w:kern w:val="2"/>
      <w:sz w:val="24"/>
    </w:rPr>
  </w:style>
  <w:style w:type="character" w:customStyle="1" w:styleId="71">
    <w:name w:val="页脚 字符"/>
    <w:basedOn w:val="47"/>
    <w:link w:val="31"/>
    <w:qFormat/>
    <w:uiPriority w:val="99"/>
    <w:rPr>
      <w:rFonts w:eastAsia="仿宋_GB2312"/>
      <w:kern w:val="2"/>
      <w:sz w:val="18"/>
      <w:szCs w:val="18"/>
    </w:rPr>
  </w:style>
  <w:style w:type="character" w:customStyle="1" w:styleId="72">
    <w:name w:val="页眉 字符"/>
    <w:basedOn w:val="47"/>
    <w:link w:val="32"/>
    <w:qFormat/>
    <w:uiPriority w:val="99"/>
    <w:rPr>
      <w:rFonts w:eastAsia="仿宋_GB2312"/>
      <w:kern w:val="2"/>
      <w:sz w:val="18"/>
      <w:szCs w:val="18"/>
    </w:rPr>
  </w:style>
  <w:style w:type="character" w:customStyle="1" w:styleId="73">
    <w:name w:val="标题 字符"/>
    <w:basedOn w:val="47"/>
    <w:link w:val="43"/>
    <w:qFormat/>
    <w:uiPriority w:val="0"/>
    <w:rPr>
      <w:rFonts w:ascii="Calibri Light" w:hAnsi="Calibri Light"/>
      <w:b/>
      <w:bCs/>
      <w:spacing w:val="2"/>
      <w:sz w:val="32"/>
      <w:szCs w:val="32"/>
    </w:rPr>
  </w:style>
  <w:style w:type="character" w:customStyle="1" w:styleId="74">
    <w:name w:val="日期 字符"/>
    <w:link w:val="28"/>
    <w:qFormat/>
    <w:uiPriority w:val="0"/>
    <w:rPr>
      <w:rFonts w:ascii="宋体"/>
      <w:sz w:val="28"/>
    </w:rPr>
  </w:style>
  <w:style w:type="character" w:customStyle="1" w:styleId="75">
    <w:name w:val="标题4 Char Char"/>
    <w:link w:val="76"/>
    <w:qFormat/>
    <w:uiPriority w:val="0"/>
    <w:rPr>
      <w:rFonts w:ascii="Arial" w:hAnsi="Arial"/>
      <w:b/>
      <w:bCs/>
      <w:sz w:val="24"/>
      <w:szCs w:val="32"/>
    </w:rPr>
  </w:style>
  <w:style w:type="paragraph" w:customStyle="1" w:styleId="76">
    <w:name w:val="标题4"/>
    <w:basedOn w:val="3"/>
    <w:next w:val="23"/>
    <w:link w:val="75"/>
    <w:qFormat/>
    <w:uiPriority w:val="0"/>
    <w:pPr>
      <w:spacing w:line="413" w:lineRule="auto"/>
    </w:pPr>
    <w:rPr>
      <w:rFonts w:ascii="Arial" w:hAnsi="Arial" w:eastAsia="宋体" w:cs="Times New Roman"/>
      <w:kern w:val="0"/>
      <w:sz w:val="24"/>
    </w:rPr>
  </w:style>
  <w:style w:type="character" w:customStyle="1" w:styleId="77">
    <w:name w:val="批注主题 字符"/>
    <w:link w:val="44"/>
    <w:qFormat/>
    <w:uiPriority w:val="0"/>
    <w:rPr>
      <w:rFonts w:ascii="宋体"/>
      <w:b/>
      <w:bCs/>
      <w:sz w:val="28"/>
    </w:rPr>
  </w:style>
  <w:style w:type="character" w:customStyle="1" w:styleId="78">
    <w:name w:val="明显引用 Char"/>
    <w:link w:val="79"/>
    <w:qFormat/>
    <w:uiPriority w:val="0"/>
    <w:rPr>
      <w:b/>
      <w:bCs/>
      <w:i/>
      <w:iCs/>
      <w:color w:val="4F81BD"/>
    </w:rPr>
  </w:style>
  <w:style w:type="paragraph" w:customStyle="1" w:styleId="79">
    <w:name w:val="明显引用1"/>
    <w:basedOn w:val="1"/>
    <w:next w:val="1"/>
    <w:link w:val="78"/>
    <w:qFormat/>
    <w:uiPriority w:val="0"/>
    <w:pPr>
      <w:pBdr>
        <w:bottom w:val="single" w:color="4F81BD" w:sz="4" w:space="4"/>
      </w:pBdr>
      <w:spacing w:before="200" w:after="280"/>
      <w:ind w:left="936" w:right="936"/>
    </w:pPr>
    <w:rPr>
      <w:rFonts w:eastAsia="宋体"/>
      <w:b/>
      <w:bCs/>
      <w:i/>
      <w:iCs/>
      <w:color w:val="4F81BD"/>
      <w:kern w:val="0"/>
      <w:sz w:val="20"/>
    </w:rPr>
  </w:style>
  <w:style w:type="character" w:customStyle="1" w:styleId="80">
    <w:name w:val="书籍标题1"/>
    <w:qFormat/>
    <w:uiPriority w:val="0"/>
    <w:rPr>
      <w:b/>
      <w:bCs/>
      <w:smallCaps/>
      <w:spacing w:val="5"/>
    </w:rPr>
  </w:style>
  <w:style w:type="character" w:customStyle="1" w:styleId="81">
    <w:name w:val="副标题 字符"/>
    <w:link w:val="35"/>
    <w:qFormat/>
    <w:uiPriority w:val="0"/>
    <w:rPr>
      <w:rFonts w:ascii="Cambria" w:hAnsi="Cambria"/>
      <w:b/>
      <w:bCs/>
      <w:kern w:val="28"/>
      <w:sz w:val="32"/>
      <w:szCs w:val="32"/>
    </w:rPr>
  </w:style>
  <w:style w:type="character" w:customStyle="1" w:styleId="82">
    <w:name w:val="明显强调1"/>
    <w:qFormat/>
    <w:uiPriority w:val="0"/>
    <w:rPr>
      <w:b/>
      <w:bCs/>
      <w:i/>
      <w:iCs/>
      <w:color w:val="4F81BD"/>
    </w:rPr>
  </w:style>
  <w:style w:type="character" w:customStyle="1" w:styleId="83">
    <w:name w:val="标题5 Char Char"/>
    <w:link w:val="84"/>
    <w:qFormat/>
    <w:uiPriority w:val="0"/>
    <w:rPr>
      <w:rFonts w:ascii="Arial" w:hAnsi="Arial"/>
      <w:b/>
      <w:bCs/>
      <w:sz w:val="24"/>
      <w:szCs w:val="32"/>
    </w:rPr>
  </w:style>
  <w:style w:type="paragraph" w:customStyle="1" w:styleId="84">
    <w:name w:val="标题5"/>
    <w:basedOn w:val="4"/>
    <w:link w:val="83"/>
    <w:qFormat/>
    <w:uiPriority w:val="0"/>
    <w:pPr>
      <w:keepNext/>
      <w:keepLines/>
      <w:widowControl w:val="0"/>
      <w:spacing w:before="260" w:beforeAutospacing="0" w:after="260" w:afterAutospacing="0" w:line="413" w:lineRule="auto"/>
      <w:jc w:val="both"/>
    </w:pPr>
    <w:rPr>
      <w:rFonts w:ascii="Arial" w:hAnsi="Arial"/>
      <w:sz w:val="24"/>
      <w:szCs w:val="32"/>
      <w:lang w:val="en-US"/>
    </w:rPr>
  </w:style>
  <w:style w:type="character" w:customStyle="1" w:styleId="85">
    <w:name w:val="批注文字 字符"/>
    <w:link w:val="17"/>
    <w:qFormat/>
    <w:uiPriority w:val="99"/>
  </w:style>
  <w:style w:type="character" w:customStyle="1" w:styleId="86">
    <w:name w:val="textcontents"/>
    <w:qFormat/>
    <w:uiPriority w:val="0"/>
    <w:rPr>
      <w:rFonts w:cs="Times New Roman"/>
    </w:rPr>
  </w:style>
  <w:style w:type="character" w:customStyle="1" w:styleId="87">
    <w:name w:val="不明显强调1"/>
    <w:qFormat/>
    <w:uiPriority w:val="0"/>
    <w:rPr>
      <w:i/>
      <w:iCs/>
      <w:color w:val="808080"/>
    </w:rPr>
  </w:style>
  <w:style w:type="character" w:customStyle="1" w:styleId="88">
    <w:name w:val="不明显参考1"/>
    <w:qFormat/>
    <w:uiPriority w:val="0"/>
    <w:rPr>
      <w:smallCaps/>
      <w:color w:val="C0504D"/>
      <w:u w:val="single"/>
    </w:rPr>
  </w:style>
  <w:style w:type="character" w:customStyle="1" w:styleId="89">
    <w:name w:val="日期 Char1"/>
    <w:qFormat/>
    <w:uiPriority w:val="0"/>
    <w:rPr>
      <w:kern w:val="2"/>
      <w:sz w:val="21"/>
      <w:szCs w:val="22"/>
    </w:rPr>
  </w:style>
  <w:style w:type="character" w:customStyle="1" w:styleId="90">
    <w:name w:val="批注主题 Char1"/>
    <w:qFormat/>
    <w:uiPriority w:val="0"/>
    <w:rPr>
      <w:b/>
      <w:bCs/>
      <w:kern w:val="2"/>
      <w:sz w:val="21"/>
      <w:szCs w:val="22"/>
    </w:rPr>
  </w:style>
  <w:style w:type="character" w:customStyle="1" w:styleId="91">
    <w:name w:val="批注框文本 字符"/>
    <w:link w:val="30"/>
    <w:qFormat/>
    <w:uiPriority w:val="0"/>
    <w:rPr>
      <w:rFonts w:ascii="宋体"/>
      <w:sz w:val="18"/>
      <w:szCs w:val="18"/>
    </w:rPr>
  </w:style>
  <w:style w:type="character" w:customStyle="1" w:styleId="92">
    <w:name w:val="批注文字 Char Char"/>
    <w:qFormat/>
    <w:uiPriority w:val="0"/>
    <w:rPr>
      <w:rFonts w:ascii="宋体" w:hAnsi="Times New Roman" w:eastAsia="宋体" w:cs="Times New Roman"/>
      <w:sz w:val="28"/>
      <w:szCs w:val="20"/>
    </w:rPr>
  </w:style>
  <w:style w:type="character" w:customStyle="1" w:styleId="93">
    <w:name w:val="明显参考1"/>
    <w:qFormat/>
    <w:uiPriority w:val="0"/>
    <w:rPr>
      <w:b/>
      <w:bCs/>
      <w:smallCaps/>
      <w:color w:val="C0504D"/>
      <w:spacing w:val="5"/>
      <w:u w:val="single"/>
    </w:rPr>
  </w:style>
  <w:style w:type="character" w:customStyle="1" w:styleId="94">
    <w:name w:val="批注框文本 Char1"/>
    <w:qFormat/>
    <w:uiPriority w:val="0"/>
    <w:rPr>
      <w:kern w:val="2"/>
      <w:sz w:val="18"/>
      <w:szCs w:val="18"/>
    </w:rPr>
  </w:style>
  <w:style w:type="character" w:customStyle="1" w:styleId="95">
    <w:name w:val="引用 Char"/>
    <w:link w:val="96"/>
    <w:qFormat/>
    <w:uiPriority w:val="0"/>
    <w:rPr>
      <w:i/>
      <w:iCs/>
      <w:color w:val="000000"/>
    </w:rPr>
  </w:style>
  <w:style w:type="paragraph" w:customStyle="1" w:styleId="96">
    <w:name w:val="引用1"/>
    <w:basedOn w:val="1"/>
    <w:next w:val="1"/>
    <w:link w:val="95"/>
    <w:qFormat/>
    <w:uiPriority w:val="0"/>
    <w:rPr>
      <w:rFonts w:eastAsia="宋体"/>
      <w:i/>
      <w:iCs/>
      <w:color w:val="000000"/>
      <w:kern w:val="0"/>
      <w:sz w:val="20"/>
    </w:rPr>
  </w:style>
  <w:style w:type="character" w:customStyle="1" w:styleId="97">
    <w:name w:val="文档结构图 字符"/>
    <w:link w:val="16"/>
    <w:qFormat/>
    <w:uiPriority w:val="0"/>
    <w:rPr>
      <w:szCs w:val="24"/>
      <w:shd w:val="clear" w:color="auto" w:fill="000080"/>
    </w:rPr>
  </w:style>
  <w:style w:type="character" w:customStyle="1" w:styleId="98">
    <w:name w:val="文档结构图 Char1"/>
    <w:qFormat/>
    <w:uiPriority w:val="0"/>
    <w:rPr>
      <w:rFonts w:ascii="宋体"/>
      <w:kern w:val="2"/>
      <w:sz w:val="18"/>
      <w:szCs w:val="18"/>
    </w:rPr>
  </w:style>
  <w:style w:type="character" w:customStyle="1" w:styleId="99">
    <w:name w:val="批注文字 Char1"/>
    <w:basedOn w:val="47"/>
    <w:qFormat/>
    <w:uiPriority w:val="0"/>
    <w:rPr>
      <w:rFonts w:eastAsia="仿宋_GB2312"/>
      <w:kern w:val="2"/>
      <w:sz w:val="24"/>
    </w:rPr>
  </w:style>
  <w:style w:type="paragraph" w:customStyle="1" w:styleId="100">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101">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2">
    <w:name w:val="副标题 Char1"/>
    <w:basedOn w:val="47"/>
    <w:qFormat/>
    <w:uiPriority w:val="11"/>
    <w:rPr>
      <w:rFonts w:asciiTheme="majorHAnsi" w:hAnsiTheme="majorHAnsi" w:cstheme="majorBidi"/>
      <w:b/>
      <w:bCs/>
      <w:kern w:val="28"/>
      <w:sz w:val="32"/>
      <w:szCs w:val="32"/>
    </w:rPr>
  </w:style>
  <w:style w:type="character" w:customStyle="1" w:styleId="103">
    <w:name w:val="明显引用 Char1"/>
    <w:basedOn w:val="47"/>
    <w:qFormat/>
    <w:uiPriority w:val="30"/>
    <w:rPr>
      <w:rFonts w:eastAsia="仿宋_GB2312"/>
      <w:b/>
      <w:bCs/>
      <w:i/>
      <w:iCs/>
      <w:color w:val="4F81BD" w:themeColor="accent1"/>
      <w:kern w:val="2"/>
      <w:sz w:val="24"/>
      <w14:textFill>
        <w14:solidFill>
          <w14:schemeClr w14:val="accent1"/>
        </w14:solidFill>
      </w14:textFill>
    </w:rPr>
  </w:style>
  <w:style w:type="character" w:customStyle="1" w:styleId="104">
    <w:name w:val="文档结构图 Char2"/>
    <w:basedOn w:val="47"/>
    <w:semiHidden/>
    <w:qFormat/>
    <w:uiPriority w:val="99"/>
    <w:rPr>
      <w:rFonts w:ascii="宋体"/>
      <w:kern w:val="2"/>
      <w:sz w:val="18"/>
      <w:szCs w:val="18"/>
    </w:rPr>
  </w:style>
  <w:style w:type="character" w:customStyle="1" w:styleId="105">
    <w:name w:val="引用 Char1"/>
    <w:basedOn w:val="47"/>
    <w:qFormat/>
    <w:uiPriority w:val="29"/>
    <w:rPr>
      <w:rFonts w:eastAsia="仿宋_GB2312"/>
      <w:i/>
      <w:iCs/>
      <w:color w:val="000000" w:themeColor="text1"/>
      <w:kern w:val="2"/>
      <w:sz w:val="24"/>
      <w14:textFill>
        <w14:solidFill>
          <w14:schemeClr w14:val="tx1"/>
        </w14:solidFill>
      </w14:textFill>
    </w:rPr>
  </w:style>
  <w:style w:type="paragraph" w:customStyle="1" w:styleId="106">
    <w:name w:val="修订1"/>
    <w:qFormat/>
    <w:uiPriority w:val="0"/>
    <w:rPr>
      <w:rFonts w:ascii="Times New Roman" w:hAnsi="Times New Roman" w:eastAsia="宋体" w:cs="Times New Roman"/>
      <w:kern w:val="2"/>
      <w:sz w:val="21"/>
      <w:szCs w:val="24"/>
      <w:lang w:val="en-US" w:eastAsia="zh-CN" w:bidi="ar-SA"/>
    </w:rPr>
  </w:style>
  <w:style w:type="character" w:customStyle="1" w:styleId="107">
    <w:name w:val="批注主题 Char2"/>
    <w:basedOn w:val="99"/>
    <w:semiHidden/>
    <w:qFormat/>
    <w:uiPriority w:val="99"/>
    <w:rPr>
      <w:rFonts w:eastAsia="仿宋_GB2312"/>
      <w:b/>
      <w:bCs/>
      <w:kern w:val="2"/>
      <w:sz w:val="24"/>
    </w:rPr>
  </w:style>
  <w:style w:type="paragraph" w:customStyle="1" w:styleId="108">
    <w:name w:val="flNote"/>
    <w:basedOn w:val="1"/>
    <w:qFormat/>
    <w:uiPriority w:val="0"/>
    <w:pPr>
      <w:adjustRightInd w:val="0"/>
      <w:spacing w:before="320" w:after="160" w:line="360" w:lineRule="atLeast"/>
      <w:jc w:val="center"/>
      <w:textAlignment w:val="baseline"/>
    </w:pPr>
    <w:rPr>
      <w:rFonts w:ascii="Arial" w:eastAsia="黑体"/>
      <w:kern w:val="0"/>
      <w:sz w:val="30"/>
    </w:rPr>
  </w:style>
  <w:style w:type="character" w:customStyle="1" w:styleId="109">
    <w:name w:val="日期 Char2"/>
    <w:basedOn w:val="47"/>
    <w:semiHidden/>
    <w:qFormat/>
    <w:uiPriority w:val="99"/>
    <w:rPr>
      <w:rFonts w:eastAsia="仿宋_GB2312"/>
      <w:kern w:val="2"/>
      <w:sz w:val="24"/>
    </w:rPr>
  </w:style>
  <w:style w:type="character" w:customStyle="1" w:styleId="110">
    <w:name w:val="批注框文本 Char2"/>
    <w:basedOn w:val="47"/>
    <w:semiHidden/>
    <w:qFormat/>
    <w:uiPriority w:val="99"/>
    <w:rPr>
      <w:rFonts w:eastAsia="仿宋_GB2312"/>
      <w:kern w:val="2"/>
      <w:sz w:val="18"/>
      <w:szCs w:val="18"/>
    </w:rPr>
  </w:style>
  <w:style w:type="paragraph" w:customStyle="1" w:styleId="111">
    <w:name w:val="空半行"/>
    <w:basedOn w:val="1"/>
    <w:qFormat/>
    <w:uiPriority w:val="0"/>
    <w:pPr>
      <w:adjustRightInd w:val="0"/>
      <w:spacing w:line="120" w:lineRule="exact"/>
      <w:textAlignment w:val="baseline"/>
    </w:pPr>
    <w:rPr>
      <w:color w:val="FFFFFF"/>
      <w:kern w:val="0"/>
      <w:sz w:val="30"/>
    </w:rPr>
  </w:style>
  <w:style w:type="paragraph" w:customStyle="1" w:styleId="112">
    <w:name w:val="样式 标题 3 + (中文) 黑体 小四 非加粗 段前: 7.8 磅 段后: 0 磅 行距: 固定值 20 磅"/>
    <w:basedOn w:val="4"/>
    <w:qFormat/>
    <w:uiPriority w:val="0"/>
    <w:pPr>
      <w:keepNext/>
      <w:keepLines/>
      <w:widowControl w:val="0"/>
      <w:spacing w:before="0" w:beforeAutospacing="0" w:after="0" w:afterAutospacing="0" w:line="400" w:lineRule="exact"/>
      <w:jc w:val="both"/>
    </w:pPr>
    <w:rPr>
      <w:rFonts w:ascii="Times New Roman" w:hAnsi="Times New Roman" w:eastAsia="黑体" w:cs="宋体"/>
      <w:b w:val="0"/>
      <w:bCs w:val="0"/>
      <w:kern w:val="2"/>
      <w:sz w:val="24"/>
      <w:szCs w:val="20"/>
      <w:lang w:val="en-US"/>
    </w:rPr>
  </w:style>
  <w:style w:type="paragraph" w:customStyle="1" w:styleId="113">
    <w:name w:val="TOC 标题1"/>
    <w:basedOn w:val="2"/>
    <w:next w:val="1"/>
    <w:qFormat/>
    <w:uiPriority w:val="0"/>
    <w:pPr>
      <w:spacing w:line="576" w:lineRule="auto"/>
      <w:outlineLvl w:val="9"/>
    </w:pPr>
    <w:rPr>
      <w:rFonts w:ascii="Calibri" w:hAnsi="Calibri" w:eastAsia="宋体"/>
    </w:rPr>
  </w:style>
  <w:style w:type="paragraph" w:customStyle="1" w:styleId="114">
    <w:name w:val="样式2"/>
    <w:basedOn w:val="35"/>
    <w:link w:val="116"/>
    <w:qFormat/>
    <w:uiPriority w:val="0"/>
    <w:pPr>
      <w:widowControl/>
      <w:numPr>
        <w:ilvl w:val="0"/>
        <w:numId w:val="1"/>
      </w:numPr>
      <w:snapToGrid w:val="0"/>
      <w:spacing w:before="0" w:after="0" w:line="300" w:lineRule="auto"/>
      <w:jc w:val="left"/>
      <w:outlineLvl w:val="9"/>
    </w:pPr>
    <w:rPr>
      <w:rFonts w:ascii="宋体" w:hAnsi="宋体"/>
      <w:color w:val="000000"/>
      <w:sz w:val="21"/>
      <w:szCs w:val="21"/>
    </w:rPr>
  </w:style>
  <w:style w:type="paragraph" w:customStyle="1" w:styleId="115">
    <w:name w:val="样式1"/>
    <w:basedOn w:val="1"/>
    <w:link w:val="117"/>
    <w:qFormat/>
    <w:uiPriority w:val="0"/>
    <w:pPr>
      <w:widowControl/>
      <w:numPr>
        <w:ilvl w:val="0"/>
        <w:numId w:val="2"/>
      </w:numPr>
      <w:adjustRightInd w:val="0"/>
      <w:snapToGrid w:val="0"/>
      <w:spacing w:beforeLines="50" w:line="300" w:lineRule="auto"/>
      <w:jc w:val="left"/>
      <w:outlineLvl w:val="1"/>
    </w:pPr>
    <w:rPr>
      <w:rFonts w:ascii="宋体" w:hAnsi="宋体" w:eastAsia="宋体"/>
      <w:b/>
      <w:sz w:val="21"/>
      <w:szCs w:val="24"/>
    </w:rPr>
  </w:style>
  <w:style w:type="character" w:customStyle="1" w:styleId="116">
    <w:name w:val="样式2 Char"/>
    <w:link w:val="114"/>
    <w:qFormat/>
    <w:uiPriority w:val="0"/>
    <w:rPr>
      <w:rFonts w:ascii="宋体" w:hAnsi="宋体"/>
      <w:b/>
      <w:bCs/>
      <w:color w:val="000000"/>
      <w:kern w:val="28"/>
      <w:sz w:val="21"/>
      <w:szCs w:val="21"/>
    </w:rPr>
  </w:style>
  <w:style w:type="character" w:customStyle="1" w:styleId="117">
    <w:name w:val="样式1 Char"/>
    <w:link w:val="115"/>
    <w:qFormat/>
    <w:uiPriority w:val="0"/>
    <w:rPr>
      <w:rFonts w:ascii="宋体" w:hAnsi="宋体"/>
      <w:b/>
      <w:kern w:val="2"/>
      <w:sz w:val="21"/>
      <w:szCs w:val="24"/>
    </w:rPr>
  </w:style>
  <w:style w:type="paragraph" w:customStyle="1" w:styleId="118">
    <w:name w:val="样式3"/>
    <w:basedOn w:val="3"/>
    <w:link w:val="119"/>
    <w:qFormat/>
    <w:uiPriority w:val="0"/>
    <w:pPr>
      <w:spacing w:line="413" w:lineRule="auto"/>
    </w:pPr>
    <w:rPr>
      <w:rFonts w:ascii="Cambria" w:hAnsi="Cambria" w:eastAsia="仿宋" w:cs="Times New Roman"/>
      <w:sz w:val="21"/>
    </w:rPr>
  </w:style>
  <w:style w:type="character" w:customStyle="1" w:styleId="119">
    <w:name w:val="样式3 Char"/>
    <w:link w:val="118"/>
    <w:qFormat/>
    <w:uiPriority w:val="0"/>
    <w:rPr>
      <w:rFonts w:ascii="Cambria" w:hAnsi="Cambria" w:eastAsia="仿宋"/>
      <w:b/>
      <w:bCs/>
      <w:kern w:val="2"/>
      <w:sz w:val="21"/>
      <w:szCs w:val="32"/>
    </w:rPr>
  </w:style>
  <w:style w:type="character" w:customStyle="1" w:styleId="120">
    <w:name w:val="正文文本缩进 2 字符"/>
    <w:basedOn w:val="47"/>
    <w:link w:val="29"/>
    <w:semiHidden/>
    <w:qFormat/>
    <w:uiPriority w:val="99"/>
    <w:rPr>
      <w:rFonts w:asciiTheme="minorHAnsi" w:hAnsiTheme="minorHAnsi" w:eastAsiaTheme="minorEastAsia" w:cstheme="minorBidi"/>
      <w:kern w:val="2"/>
      <w:sz w:val="21"/>
      <w:szCs w:val="22"/>
    </w:rPr>
  </w:style>
  <w:style w:type="character" w:customStyle="1" w:styleId="121">
    <w:name w:val="正文文本缩进 3 字符"/>
    <w:basedOn w:val="47"/>
    <w:link w:val="38"/>
    <w:qFormat/>
    <w:uiPriority w:val="0"/>
    <w:rPr>
      <w:rFonts w:asciiTheme="minorHAnsi" w:hAnsiTheme="minorHAnsi" w:eastAsiaTheme="minorEastAsia" w:cstheme="minorBidi"/>
      <w:kern w:val="2"/>
      <w:sz w:val="16"/>
      <w:szCs w:val="16"/>
    </w:rPr>
  </w:style>
  <w:style w:type="character" w:customStyle="1" w:styleId="122">
    <w:name w:val="正文文本缩进 字符"/>
    <w:basedOn w:val="47"/>
    <w:link w:val="21"/>
    <w:qFormat/>
    <w:uiPriority w:val="0"/>
    <w:rPr>
      <w:rFonts w:eastAsia="仿宋_GB2312"/>
      <w:kern w:val="2"/>
      <w:sz w:val="24"/>
    </w:rPr>
  </w:style>
  <w:style w:type="character" w:customStyle="1" w:styleId="123">
    <w:name w:val="正文缩进 字符"/>
    <w:link w:val="13"/>
    <w:qFormat/>
    <w:uiPriority w:val="0"/>
    <w:rPr>
      <w:sz w:val="24"/>
    </w:rPr>
  </w:style>
  <w:style w:type="paragraph" w:styleId="124">
    <w:name w:val="List Paragraph"/>
    <w:basedOn w:val="1"/>
    <w:link w:val="125"/>
    <w:unhideWhenUsed/>
    <w:qFormat/>
    <w:uiPriority w:val="34"/>
    <w:pPr>
      <w:ind w:firstLine="420" w:firstLineChars="200"/>
    </w:pPr>
  </w:style>
  <w:style w:type="character" w:customStyle="1" w:styleId="125">
    <w:name w:val="列出段落 字符"/>
    <w:link w:val="124"/>
    <w:qFormat/>
    <w:uiPriority w:val="34"/>
    <w:rPr>
      <w:rFonts w:eastAsia="仿宋_GB2312"/>
      <w:kern w:val="2"/>
      <w:sz w:val="24"/>
    </w:rPr>
  </w:style>
  <w:style w:type="character" w:customStyle="1" w:styleId="126">
    <w:name w:val="称呼 字符"/>
    <w:basedOn w:val="47"/>
    <w:link w:val="18"/>
    <w:qFormat/>
    <w:uiPriority w:val="0"/>
    <w:rPr>
      <w:rFonts w:ascii="楷体_GB2312" w:eastAsia="楷体_GB2312"/>
      <w:sz w:val="24"/>
    </w:rPr>
  </w:style>
  <w:style w:type="character" w:customStyle="1" w:styleId="127">
    <w:name w:val="结束语 字符"/>
    <w:basedOn w:val="47"/>
    <w:link w:val="19"/>
    <w:qFormat/>
    <w:uiPriority w:val="0"/>
    <w:rPr>
      <w:rFonts w:ascii="楷体_GB2312" w:eastAsia="楷体_GB2312"/>
      <w:sz w:val="24"/>
    </w:rPr>
  </w:style>
  <w:style w:type="character" w:customStyle="1" w:styleId="128">
    <w:name w:val="正文文本 2 字符"/>
    <w:basedOn w:val="47"/>
    <w:link w:val="41"/>
    <w:qFormat/>
    <w:uiPriority w:val="0"/>
    <w:rPr>
      <w:rFonts w:ascii="宋体" w:hAnsi="宋体"/>
      <w:sz w:val="24"/>
    </w:rPr>
  </w:style>
  <w:style w:type="paragraph" w:customStyle="1" w:styleId="129">
    <w:name w:val="默认段落字体 Para Char Char Char Char"/>
    <w:basedOn w:val="1"/>
    <w:qFormat/>
    <w:uiPriority w:val="0"/>
    <w:rPr>
      <w:rFonts w:eastAsia="宋体"/>
      <w:sz w:val="21"/>
      <w:szCs w:val="24"/>
    </w:rPr>
  </w:style>
  <w:style w:type="paragraph" w:customStyle="1" w:styleId="130">
    <w:name w:val="538552DCBB0F4C4BB087ED922D6A6322"/>
    <w:qFormat/>
    <w:uiPriority w:val="0"/>
    <w:pPr>
      <w:spacing w:after="200" w:line="276" w:lineRule="auto"/>
    </w:pPr>
    <w:rPr>
      <w:rFonts w:ascii="Calibri" w:hAnsi="Calibri" w:eastAsia="宋体" w:cs="Times New Roman"/>
      <w:sz w:val="22"/>
      <w:szCs w:val="22"/>
      <w:lang w:val="en-US" w:eastAsia="zh-CN" w:bidi="ar-SA"/>
    </w:rPr>
  </w:style>
  <w:style w:type="character" w:customStyle="1" w:styleId="131">
    <w:name w:val="纯文本 字符"/>
    <w:basedOn w:val="47"/>
    <w:link w:val="26"/>
    <w:qFormat/>
    <w:uiPriority w:val="0"/>
    <w:rPr>
      <w:rFonts w:ascii="宋体" w:hAnsi="Courier New"/>
      <w:kern w:val="2"/>
      <w:sz w:val="21"/>
      <w:szCs w:val="24"/>
    </w:rPr>
  </w:style>
  <w:style w:type="paragraph" w:customStyle="1" w:styleId="132">
    <w:name w:val="1"/>
    <w:basedOn w:val="1"/>
    <w:next w:val="13"/>
    <w:qFormat/>
    <w:uiPriority w:val="0"/>
    <w:pPr>
      <w:ind w:firstLine="420"/>
    </w:pPr>
    <w:rPr>
      <w:rFonts w:eastAsia="宋体"/>
      <w:sz w:val="21"/>
    </w:rPr>
  </w:style>
  <w:style w:type="paragraph" w:customStyle="1" w:styleId="133">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134">
    <w:name w:val="列出段落2"/>
    <w:basedOn w:val="1"/>
    <w:qFormat/>
    <w:uiPriority w:val="34"/>
    <w:pPr>
      <w:adjustRightInd w:val="0"/>
      <w:spacing w:line="312" w:lineRule="atLeast"/>
      <w:ind w:firstLine="420" w:firstLineChars="200"/>
    </w:pPr>
    <w:rPr>
      <w:rFonts w:ascii="Gulim" w:hAnsi="Gulim" w:eastAsia="宋体" w:cs="Gulim"/>
      <w:color w:val="000000"/>
      <w:kern w:val="0"/>
      <w:sz w:val="20"/>
    </w:rPr>
  </w:style>
  <w:style w:type="paragraph" w:customStyle="1" w:styleId="135">
    <w:name w:val="Table Paragraph"/>
    <w:basedOn w:val="1"/>
    <w:qFormat/>
    <w:uiPriority w:val="0"/>
    <w:pPr>
      <w:autoSpaceDE w:val="0"/>
      <w:autoSpaceDN w:val="0"/>
      <w:adjustRightInd w:val="0"/>
      <w:jc w:val="left"/>
    </w:pPr>
    <w:rPr>
      <w:rFonts w:eastAsia="宋体"/>
      <w:kern w:val="0"/>
      <w:szCs w:val="24"/>
    </w:rPr>
  </w:style>
  <w:style w:type="character" w:customStyle="1" w:styleId="136">
    <w:name w:val="正文文本 + Batang"/>
    <w:qFormat/>
    <w:uiPriority w:val="99"/>
    <w:rPr>
      <w:rFonts w:ascii="Batang" w:hAnsi="Times New Roman" w:eastAsia="Batang" w:cs="Batang"/>
      <w:kern w:val="2"/>
      <w:sz w:val="21"/>
      <w:lang w:val="en-US" w:eastAsia="en-US"/>
    </w:rPr>
  </w:style>
  <w:style w:type="character" w:customStyle="1" w:styleId="137">
    <w:name w:val="正文文本 + 间距 1 pt"/>
    <w:qFormat/>
    <w:uiPriority w:val="99"/>
    <w:rPr>
      <w:rFonts w:ascii="Times New Roman" w:hAnsi="Times New Roman" w:eastAsia="宋体" w:cs="Times New Roman"/>
      <w:spacing w:val="30"/>
      <w:kern w:val="2"/>
      <w:sz w:val="21"/>
    </w:rPr>
  </w:style>
  <w:style w:type="character" w:customStyle="1" w:styleId="138">
    <w:name w:val="正文文本 (2)_"/>
    <w:link w:val="139"/>
    <w:qFormat/>
    <w:uiPriority w:val="99"/>
    <w:rPr>
      <w:rFonts w:ascii="Batang" w:eastAsia="Batang" w:cs="Batang"/>
      <w:sz w:val="21"/>
      <w:szCs w:val="21"/>
      <w:shd w:val="clear" w:color="auto" w:fill="FFFFFF"/>
      <w:lang w:eastAsia="en-US"/>
    </w:rPr>
  </w:style>
  <w:style w:type="paragraph" w:customStyle="1" w:styleId="139">
    <w:name w:val="正文文本 (2)1"/>
    <w:basedOn w:val="1"/>
    <w:link w:val="138"/>
    <w:qFormat/>
    <w:uiPriority w:val="99"/>
    <w:pPr>
      <w:shd w:val="clear" w:color="auto" w:fill="FFFFFF"/>
      <w:spacing w:after="1500" w:line="317" w:lineRule="exact"/>
      <w:ind w:hanging="440"/>
      <w:jc w:val="center"/>
    </w:pPr>
    <w:rPr>
      <w:rFonts w:ascii="Batang" w:eastAsia="Batang" w:cs="Batang"/>
      <w:kern w:val="0"/>
      <w:sz w:val="21"/>
      <w:szCs w:val="21"/>
      <w:lang w:eastAsia="en-US"/>
    </w:rPr>
  </w:style>
  <w:style w:type="character" w:customStyle="1" w:styleId="140">
    <w:name w:val="正文文本 (2) + MingLiU"/>
    <w:qFormat/>
    <w:uiPriority w:val="99"/>
    <w:rPr>
      <w:rFonts w:ascii="MingLiU" w:hAnsi="Times New Roman" w:eastAsia="MingLiU" w:cs="MingLiU"/>
      <w:sz w:val="21"/>
      <w:szCs w:val="21"/>
      <w:shd w:val="clear" w:color="auto" w:fill="FFFFFF"/>
      <w:lang w:eastAsia="en-US"/>
    </w:rPr>
  </w:style>
  <w:style w:type="character" w:customStyle="1" w:styleId="141">
    <w:name w:val="正文文本 (8)_"/>
    <w:link w:val="142"/>
    <w:qFormat/>
    <w:uiPriority w:val="99"/>
    <w:rPr>
      <w:rFonts w:ascii="MingLiU" w:eastAsia="MingLiU" w:cs="MingLiU"/>
      <w:i/>
      <w:iCs/>
      <w:spacing w:val="-20"/>
      <w:sz w:val="21"/>
      <w:szCs w:val="21"/>
      <w:shd w:val="clear" w:color="auto" w:fill="FFFFFF"/>
    </w:rPr>
  </w:style>
  <w:style w:type="paragraph" w:customStyle="1" w:styleId="142">
    <w:name w:val="正文文本 (8)"/>
    <w:basedOn w:val="1"/>
    <w:link w:val="141"/>
    <w:qFormat/>
    <w:uiPriority w:val="99"/>
    <w:pPr>
      <w:shd w:val="clear" w:color="auto" w:fill="FFFFFF"/>
      <w:spacing w:line="312" w:lineRule="exact"/>
      <w:jc w:val="distribute"/>
    </w:pPr>
    <w:rPr>
      <w:rFonts w:ascii="MingLiU" w:eastAsia="MingLiU" w:cs="MingLiU"/>
      <w:i/>
      <w:iCs/>
      <w:spacing w:val="-20"/>
      <w:kern w:val="0"/>
      <w:sz w:val="21"/>
      <w:szCs w:val="21"/>
    </w:rPr>
  </w:style>
  <w:style w:type="character" w:customStyle="1" w:styleId="143">
    <w:name w:val="标题 #6 (2)_"/>
    <w:link w:val="144"/>
    <w:qFormat/>
    <w:uiPriority w:val="0"/>
    <w:rPr>
      <w:rFonts w:ascii="MingLiU" w:eastAsia="MingLiU" w:cs="MingLiU"/>
      <w:sz w:val="21"/>
      <w:szCs w:val="21"/>
      <w:shd w:val="clear" w:color="auto" w:fill="FFFFFF"/>
    </w:rPr>
  </w:style>
  <w:style w:type="paragraph" w:customStyle="1" w:styleId="144">
    <w:name w:val="标题 #6 (2)"/>
    <w:basedOn w:val="1"/>
    <w:link w:val="143"/>
    <w:qFormat/>
    <w:uiPriority w:val="0"/>
    <w:pPr>
      <w:shd w:val="clear" w:color="auto" w:fill="FFFFFF"/>
      <w:spacing w:before="300" w:after="540" w:line="240" w:lineRule="atLeast"/>
      <w:ind w:hanging="420"/>
      <w:jc w:val="left"/>
      <w:outlineLvl w:val="5"/>
    </w:pPr>
    <w:rPr>
      <w:rFonts w:ascii="MingLiU" w:eastAsia="MingLiU" w:cs="MingLiU"/>
      <w:kern w:val="0"/>
      <w:sz w:val="21"/>
      <w:szCs w:val="21"/>
    </w:rPr>
  </w:style>
  <w:style w:type="character" w:customStyle="1" w:styleId="145">
    <w:name w:val="标题 #6 (2) + 间距 1 pt"/>
    <w:qFormat/>
    <w:uiPriority w:val="0"/>
    <w:rPr>
      <w:rFonts w:ascii="MingLiU" w:hAnsi="Times New Roman" w:eastAsia="MingLiU" w:cs="MingLiU"/>
      <w:spacing w:val="30"/>
      <w:sz w:val="21"/>
      <w:szCs w:val="21"/>
      <w:shd w:val="clear" w:color="auto" w:fill="FFFFFF"/>
    </w:rPr>
  </w:style>
  <w:style w:type="paragraph" w:customStyle="1" w:styleId="146">
    <w:name w:val="&quot;Normal Indent&quot;"/>
    <w:qFormat/>
    <w:uiPriority w:val="0"/>
    <w:pPr>
      <w:widowControl w:val="0"/>
      <w:adjustRightInd w:val="0"/>
      <w:spacing w:line="312" w:lineRule="atLeast"/>
      <w:ind w:firstLine="420"/>
      <w:jc w:val="both"/>
    </w:pPr>
    <w:rPr>
      <w:rFonts w:ascii="Times New Roman" w:hAnsi="Times New Roman" w:eastAsia="宋体" w:cs="Times New Roman"/>
      <w:sz w:val="21"/>
      <w:lang w:val="en-US" w:eastAsia="zh-CN" w:bidi="ar-SA"/>
    </w:rPr>
  </w:style>
  <w:style w:type="paragraph" w:customStyle="1" w:styleId="147">
    <w:name w:val="&quot;footer&quot;"/>
    <w:qFormat/>
    <w:uiPriority w:val="0"/>
    <w:pPr>
      <w:widowControl w:val="0"/>
      <w:tabs>
        <w:tab w:val="center" w:pos="4140"/>
        <w:tab w:val="right" w:pos="8300"/>
      </w:tabs>
      <w:adjustRightInd w:val="0"/>
      <w:spacing w:line="240" w:lineRule="atLeast"/>
    </w:pPr>
    <w:rPr>
      <w:rFonts w:ascii="Times New Roman" w:hAnsi="Times New Roman" w:eastAsia="宋体" w:cs="Times New Roman"/>
      <w:sz w:val="18"/>
      <w:lang w:val="en-US" w:eastAsia="zh-CN" w:bidi="ar-SA"/>
    </w:rPr>
  </w:style>
  <w:style w:type="paragraph" w:customStyle="1" w:styleId="148">
    <w:name w:val="&quot;header&quot;"/>
    <w:qFormat/>
    <w:uiPriority w:val="0"/>
    <w:pPr>
      <w:widowControl w:val="0"/>
      <w:pBdr>
        <w:bottom w:val="single" w:color="000000" w:sz="6" w:space="1"/>
      </w:pBdr>
      <w:tabs>
        <w:tab w:val="center" w:pos="4140"/>
        <w:tab w:val="right" w:pos="8300"/>
      </w:tabs>
      <w:adjustRightInd w:val="0"/>
      <w:snapToGrid w:val="0"/>
      <w:spacing w:line="240" w:lineRule="atLeast"/>
      <w:jc w:val="center"/>
    </w:pPr>
    <w:rPr>
      <w:rFonts w:ascii="Times New Roman" w:hAnsi="Times New Roman" w:eastAsia="宋体" w:cs="Times New Roman"/>
      <w:sz w:val="18"/>
      <w:lang w:val="en-US" w:eastAsia="zh-CN" w:bidi="ar-SA"/>
    </w:rPr>
  </w:style>
  <w:style w:type="character" w:customStyle="1" w:styleId="149">
    <w:name w:val="font41"/>
    <w:qFormat/>
    <w:uiPriority w:val="0"/>
    <w:rPr>
      <w:rFonts w:hint="eastAsia" w:ascii="宋体" w:hAnsi="宋体" w:eastAsia="宋体" w:cs="宋体"/>
      <w:color w:val="000000"/>
      <w:sz w:val="21"/>
      <w:szCs w:val="21"/>
      <w:u w:val="none"/>
    </w:rPr>
  </w:style>
  <w:style w:type="character" w:customStyle="1" w:styleId="150">
    <w:name w:val="font21"/>
    <w:qFormat/>
    <w:uiPriority w:val="0"/>
    <w:rPr>
      <w:rFonts w:hint="eastAsia" w:ascii="宋体" w:hAnsi="宋体" w:eastAsia="宋体" w:cs="宋体"/>
      <w:color w:val="000000"/>
      <w:sz w:val="21"/>
      <w:szCs w:val="21"/>
      <w:u w:val="none"/>
    </w:rPr>
  </w:style>
  <w:style w:type="character" w:customStyle="1" w:styleId="151">
    <w:name w:val="font11"/>
    <w:qFormat/>
    <w:uiPriority w:val="0"/>
    <w:rPr>
      <w:rFonts w:hint="eastAsia" w:ascii="宋体" w:hAnsi="宋体" w:eastAsia="宋体" w:cs="宋体"/>
      <w:color w:val="000000"/>
      <w:sz w:val="21"/>
      <w:szCs w:val="21"/>
      <w:u w:val="none"/>
    </w:rPr>
  </w:style>
  <w:style w:type="paragraph" w:customStyle="1" w:styleId="152">
    <w:name w:val="Style49"/>
    <w:basedOn w:val="1"/>
    <w:qFormat/>
    <w:uiPriority w:val="0"/>
    <w:pPr>
      <w:adjustRightInd w:val="0"/>
      <w:jc w:val="left"/>
    </w:pPr>
    <w:rPr>
      <w:rFonts w:ascii="宋体" w:eastAsia="宋体"/>
      <w:kern w:val="0"/>
      <w:szCs w:val="24"/>
    </w:rPr>
  </w:style>
  <w:style w:type="character" w:customStyle="1" w:styleId="153">
    <w:name w:val="Font Style132"/>
    <w:qFormat/>
    <w:uiPriority w:val="0"/>
    <w:rPr>
      <w:rFonts w:ascii="宋体" w:eastAsia="宋体" w:cs="宋体"/>
      <w:b/>
      <w:bCs/>
      <w:spacing w:val="-10"/>
      <w:sz w:val="20"/>
      <w:szCs w:val="20"/>
    </w:rPr>
  </w:style>
  <w:style w:type="paragraph" w:customStyle="1" w:styleId="154">
    <w:name w:val="edri-A title"/>
    <w:basedOn w:val="1"/>
    <w:next w:val="1"/>
    <w:qFormat/>
    <w:uiPriority w:val="0"/>
    <w:pPr>
      <w:spacing w:beforeLines="50" w:line="300" w:lineRule="auto"/>
      <w:outlineLvl w:val="3"/>
    </w:pPr>
    <w:rPr>
      <w:rFonts w:eastAsia="宋体" w:cs="CommercialPi BT"/>
      <w:bCs/>
      <w:kern w:val="0"/>
      <w:szCs w:val="24"/>
    </w:rPr>
  </w:style>
  <w:style w:type="paragraph" w:customStyle="1" w:styleId="155">
    <w:name w:val="edri-1).title"/>
    <w:basedOn w:val="1"/>
    <w:qFormat/>
    <w:uiPriority w:val="0"/>
    <w:pPr>
      <w:numPr>
        <w:ilvl w:val="4"/>
        <w:numId w:val="2"/>
      </w:numPr>
      <w:tabs>
        <w:tab w:val="left" w:pos="1785"/>
      </w:tabs>
      <w:spacing w:beforeLines="50" w:line="300" w:lineRule="auto"/>
      <w:outlineLvl w:val="4"/>
    </w:pPr>
    <w:rPr>
      <w:rFonts w:eastAsia="宋体" w:cs="宋体"/>
      <w:bCs/>
      <w:sz w:val="21"/>
      <w:szCs w:val="24"/>
    </w:rPr>
  </w:style>
  <w:style w:type="paragraph" w:customStyle="1" w:styleId="156">
    <w:name w:val="门红"/>
    <w:basedOn w:val="2"/>
    <w:next w:val="2"/>
    <w:qFormat/>
    <w:uiPriority w:val="0"/>
    <w:pPr>
      <w:widowControl/>
      <w:tabs>
        <w:tab w:val="left" w:pos="360"/>
        <w:tab w:val="left" w:pos="720"/>
      </w:tabs>
      <w:spacing w:line="360" w:lineRule="auto"/>
      <w:ind w:left="420" w:hanging="420"/>
      <w:jc w:val="left"/>
    </w:pPr>
    <w:rPr>
      <w:rFonts w:eastAsia="宋体"/>
      <w:kern w:val="2"/>
      <w:sz w:val="21"/>
      <w:szCs w:val="21"/>
    </w:rPr>
  </w:style>
  <w:style w:type="paragraph" w:customStyle="1" w:styleId="157">
    <w:name w:val="列出段落4"/>
    <w:basedOn w:val="1"/>
    <w:qFormat/>
    <w:uiPriority w:val="0"/>
    <w:pPr>
      <w:ind w:firstLine="420" w:firstLineChars="200"/>
    </w:pPr>
    <w:rPr>
      <w:rFonts w:eastAsia="宋体"/>
      <w:sz w:val="21"/>
      <w:szCs w:val="21"/>
    </w:rPr>
  </w:style>
  <w:style w:type="paragraph" w:customStyle="1" w:styleId="15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9">
    <w:name w:val="正文 A"/>
    <w:qFormat/>
    <w:uiPriority w:val="0"/>
    <w:pPr>
      <w:widowControl w:val="0"/>
      <w:jc w:val="both"/>
    </w:pPr>
    <w:rPr>
      <w:rFonts w:ascii="Times New Roman" w:hAnsi="Times New Roman" w:eastAsia="ヒラギノ角ゴ Pro W3" w:cs="Times New Roman"/>
      <w:color w:val="000000"/>
      <w:sz w:val="21"/>
      <w:szCs w:val="22"/>
      <w:lang w:val="en-US" w:eastAsia="zh-CN" w:bidi="ar-SA"/>
    </w:rPr>
  </w:style>
  <w:style w:type="paragraph" w:customStyle="1" w:styleId="160">
    <w:name w:val="biaoti"/>
    <w:basedOn w:val="1"/>
    <w:qFormat/>
    <w:uiPriority w:val="0"/>
    <w:pPr>
      <w:widowControl/>
      <w:spacing w:before="100" w:beforeAutospacing="1" w:after="100" w:afterAutospacing="1" w:line="408" w:lineRule="auto"/>
      <w:jc w:val="left"/>
    </w:pPr>
    <w:rPr>
      <w:rFonts w:ascii="Arial Unicode MS" w:hAnsi="Arial Unicode MS" w:eastAsia="Arial Unicode MS" w:cs="Arial Unicode MS"/>
      <w:color w:val="000000"/>
      <w:kern w:val="0"/>
      <w:sz w:val="27"/>
      <w:szCs w:val="27"/>
    </w:rPr>
  </w:style>
  <w:style w:type="paragraph" w:customStyle="1" w:styleId="16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162">
    <w:name w:val="paragraph"/>
    <w:basedOn w:val="1"/>
    <w:semiHidden/>
    <w:qFormat/>
    <w:uiPriority w:val="0"/>
    <w:pPr>
      <w:widowControl/>
      <w:spacing w:before="100" w:beforeAutospacing="1" w:after="100" w:afterAutospacing="1"/>
      <w:jc w:val="left"/>
    </w:pPr>
    <w:rPr>
      <w:rFonts w:ascii="等线" w:hAnsi="等线" w:eastAsia="等线"/>
      <w:kern w:val="0"/>
      <w:szCs w:val="24"/>
    </w:rPr>
  </w:style>
  <w:style w:type="paragraph" w:customStyle="1" w:styleId="163">
    <w:name w:val="Default Text"/>
    <w:qFormat/>
    <w:uiPriority w:val="0"/>
    <w:pPr>
      <w:widowControl w:val="0"/>
      <w:autoSpaceDE w:val="0"/>
      <w:autoSpaceDN w:val="0"/>
      <w:adjustRightInd w:val="0"/>
    </w:pPr>
    <w:rPr>
      <w:rFonts w:ascii="Times New Roman" w:hAnsi="Times New Roman" w:eastAsia="Times New Roman"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8</Pages>
  <Words>4243</Words>
  <Characters>4712</Characters>
  <Lines>173</Lines>
  <Paragraphs>48</Paragraphs>
  <TotalTime>44</TotalTime>
  <ScaleCrop>false</ScaleCrop>
  <LinksUpToDate>false</LinksUpToDate>
  <CharactersWithSpaces>4800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2025-03-13T08:08:00Z</dcterms:created>
  <dc:creator>ZYH</dc:creator>
  <cp:lastModifiedBy>刘圆</cp:lastModifiedBy>
  <cp:lastPrinted>2012-11-05T07:58:00Z</cp:lastPrinted>
  <dcterms:modified xsi:type="dcterms:W3CDTF">2025-09-12T07:28:27Z</dcterms:modified>
  <dc:title>采 购 合 同</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6F9DD4E5E6784F1AAED5C26F39AAA103</vt:lpwstr>
  </property>
  <property fmtid="{D5CDD505-2E9C-101B-9397-08002B2CF9AE}" pid="4" name="KSOTemplateDocerSaveRecord">
    <vt:lpwstr>eyJoZGlkIjoiNzQ0NzMwNjJkMjI5YWNmMzI4MDFlYjE2YmQ2YWNjNzciLCJ1c2VySWQiOiI1NjA2NzEyODUifQ==</vt:lpwstr>
  </property>
</Properties>
</file>